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F4" w:rsidRDefault="001A01F4" w:rsidP="006F69DF">
      <w:pPr>
        <w:rPr>
          <w:b/>
          <w:bCs/>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3490595</wp:posOffset>
                </wp:positionH>
                <wp:positionV relativeFrom="paragraph">
                  <wp:posOffset>28575</wp:posOffset>
                </wp:positionV>
                <wp:extent cx="2881630" cy="600075"/>
                <wp:effectExtent l="0" t="0" r="139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600075"/>
                        </a:xfrm>
                        <a:prstGeom prst="rect">
                          <a:avLst/>
                        </a:prstGeom>
                        <a:solidFill>
                          <a:srgbClr val="FFFFFF"/>
                        </a:solidFill>
                        <a:ln w="9525">
                          <a:solidFill>
                            <a:srgbClr val="000000"/>
                          </a:solidFill>
                          <a:miter lim="800000"/>
                          <a:headEnd/>
                          <a:tailEnd/>
                        </a:ln>
                      </wps:spPr>
                      <wps:txbx>
                        <w:txbxContent>
                          <w:p w:rsidR="001A01F4" w:rsidRPr="00E6061B" w:rsidRDefault="00FD2A66" w:rsidP="001A01F4">
                            <w:pPr>
                              <w:jc w:val="center"/>
                              <w:rPr>
                                <w:sz w:val="30"/>
                                <w:szCs w:val="30"/>
                              </w:rPr>
                            </w:pPr>
                            <w:r>
                              <w:rPr>
                                <w:sz w:val="30"/>
                                <w:szCs w:val="30"/>
                              </w:rPr>
                              <w:t>2016</w:t>
                            </w:r>
                            <w:r w:rsidR="00A44044">
                              <w:rPr>
                                <w:sz w:val="30"/>
                                <w:szCs w:val="30"/>
                              </w:rPr>
                              <w:t>-201</w:t>
                            </w:r>
                            <w:r>
                              <w:rPr>
                                <w:sz w:val="30"/>
                                <w:szCs w:val="30"/>
                              </w:rPr>
                              <w:t>7</w:t>
                            </w:r>
                            <w:r w:rsidR="001A01F4">
                              <w:rPr>
                                <w:sz w:val="30"/>
                                <w:szCs w:val="30"/>
                              </w:rPr>
                              <w:t xml:space="preserve"> Exemption Exams Study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4.85pt;margin-top:2.25pt;width:226.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">
                <v:textbox>
                  <w:txbxContent>
                    <w:p w:rsidR="001A01F4" w:rsidRPr="00E6061B" w:rsidRDefault="00FD2A66" w:rsidP="001A01F4">
                      <w:pPr>
                        <w:jc w:val="center"/>
                        <w:rPr>
                          <w:sz w:val="30"/>
                          <w:szCs w:val="30"/>
                        </w:rPr>
                      </w:pPr>
                      <w:r>
                        <w:rPr>
                          <w:sz w:val="30"/>
                          <w:szCs w:val="30"/>
                        </w:rPr>
                        <w:t>2016</w:t>
                      </w:r>
                      <w:r w:rsidR="00A44044">
                        <w:rPr>
                          <w:sz w:val="30"/>
                          <w:szCs w:val="30"/>
                        </w:rPr>
                        <w:t>-201</w:t>
                      </w:r>
                      <w:r>
                        <w:rPr>
                          <w:sz w:val="30"/>
                          <w:szCs w:val="30"/>
                        </w:rPr>
                        <w:t>7</w:t>
                      </w:r>
                      <w:r w:rsidR="001A01F4">
                        <w:rPr>
                          <w:sz w:val="30"/>
                          <w:szCs w:val="30"/>
                        </w:rPr>
                        <w:t xml:space="preserve"> Exemption Exams Study Guide</w:t>
                      </w:r>
                    </w:p>
                  </w:txbxContent>
                </v:textbox>
              </v:shape>
            </w:pict>
          </mc:Fallback>
        </mc:AlternateContent>
      </w:r>
      <w:r>
        <w:rPr>
          <w:noProof/>
        </w:rPr>
        <w:drawing>
          <wp:inline distT="0" distB="0" distL="0" distR="0">
            <wp:extent cx="2533650" cy="352425"/>
            <wp:effectExtent l="0" t="0" r="0" b="9525"/>
            <wp:docPr id="1" name="Picture 1" descr="Description: 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Description: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352425"/>
                    </a:xfrm>
                    <a:prstGeom prst="rect">
                      <a:avLst/>
                    </a:prstGeom>
                    <a:noFill/>
                    <a:ln>
                      <a:noFill/>
                    </a:ln>
                  </pic:spPr>
                </pic:pic>
              </a:graphicData>
            </a:graphic>
          </wp:inline>
        </w:drawing>
      </w:r>
    </w:p>
    <w:p w:rsidR="001A01F4" w:rsidRDefault="001A01F4" w:rsidP="006F69DF">
      <w:pPr>
        <w:jc w:val="center"/>
        <w:rPr>
          <w:b/>
          <w:bCs/>
          <w:u w:val="single"/>
        </w:rPr>
      </w:pPr>
    </w:p>
    <w:p w:rsidR="001A01F4" w:rsidRDefault="001A01F4" w:rsidP="006F69DF">
      <w:pPr>
        <w:jc w:val="center"/>
        <w:rPr>
          <w:b/>
          <w:bCs/>
          <w:u w:val="single"/>
        </w:rPr>
      </w:pPr>
    </w:p>
    <w:p w:rsidR="001A01F4" w:rsidRPr="001A01F4" w:rsidRDefault="001A01F4" w:rsidP="006F69DF">
      <w:pPr>
        <w:pStyle w:val="Heading1"/>
        <w:spacing w:before="0"/>
      </w:pPr>
      <w:r w:rsidRPr="001A01F4">
        <w:t xml:space="preserve">COURSE EXEMPTION </w:t>
      </w:r>
    </w:p>
    <w:p w:rsidR="001A01F4" w:rsidRPr="001A01F4" w:rsidRDefault="001A01F4" w:rsidP="006F69DF">
      <w:pPr>
        <w:pStyle w:val="Default"/>
        <w:rPr>
          <w:rFonts w:asciiTheme="minorHAnsi" w:hAnsiTheme="minorHAnsi" w:cs="Times New Roman"/>
        </w:rPr>
      </w:pPr>
    </w:p>
    <w:p w:rsidR="001A01F4" w:rsidRPr="009C67FC" w:rsidRDefault="001A01F4" w:rsidP="006F69DF">
      <w:pPr>
        <w:jc w:val="both"/>
        <w:rPr>
          <w:rFonts w:asciiTheme="minorHAnsi" w:hAnsiTheme="minorHAnsi"/>
          <w:sz w:val="26"/>
          <w:szCs w:val="26"/>
        </w:rPr>
      </w:pPr>
      <w:r w:rsidRPr="009C67FC">
        <w:rPr>
          <w:rFonts w:asciiTheme="minorHAnsi" w:hAnsiTheme="minorHAnsi"/>
          <w:sz w:val="26"/>
          <w:szCs w:val="26"/>
        </w:rPr>
        <w:t xml:space="preserve">Exemption from any MBA core required course involves either successfully passing an exemption exam or by consent of Katz faculty. Regarding the former, successfully passing an examination exam </w:t>
      </w:r>
      <w:r w:rsidRPr="00F50950">
        <w:rPr>
          <w:rFonts w:asciiTheme="minorHAnsi" w:hAnsiTheme="minorHAnsi"/>
          <w:b/>
          <w:i/>
          <w:iCs/>
          <w:sz w:val="26"/>
          <w:szCs w:val="26"/>
        </w:rPr>
        <w:t>will not</w:t>
      </w:r>
      <w:r w:rsidRPr="009C67FC">
        <w:rPr>
          <w:rFonts w:asciiTheme="minorHAnsi" w:hAnsiTheme="minorHAnsi"/>
          <w:i/>
          <w:iCs/>
          <w:sz w:val="26"/>
          <w:szCs w:val="26"/>
        </w:rPr>
        <w:t xml:space="preserve"> </w:t>
      </w:r>
      <w:r w:rsidRPr="009C67FC">
        <w:rPr>
          <w:rFonts w:asciiTheme="minorHAnsi" w:hAnsiTheme="minorHAnsi"/>
          <w:sz w:val="26"/>
          <w:szCs w:val="26"/>
        </w:rPr>
        <w:t xml:space="preserve">reduce the number of total credits required for graduation but will grant the student the opportunity to take additional elective courses of his/her choice across any desired discipline. Regarding the latter, exemption via Katz faculty approval typically involves a graduate-level educational equivalent course </w:t>
      </w:r>
      <w:r w:rsidR="00903A14" w:rsidRPr="009C67FC">
        <w:rPr>
          <w:rFonts w:asciiTheme="minorHAnsi" w:hAnsiTheme="minorHAnsi"/>
          <w:sz w:val="26"/>
          <w:szCs w:val="26"/>
        </w:rPr>
        <w:t>from an accredited institution.</w:t>
      </w:r>
    </w:p>
    <w:p w:rsidR="001A01F4" w:rsidRPr="009C67FC" w:rsidRDefault="001A01F4" w:rsidP="006F69DF">
      <w:pPr>
        <w:jc w:val="both"/>
        <w:rPr>
          <w:rFonts w:asciiTheme="minorHAnsi" w:hAnsiTheme="minorHAnsi"/>
          <w:sz w:val="26"/>
          <w:szCs w:val="26"/>
        </w:rPr>
      </w:pPr>
    </w:p>
    <w:p w:rsidR="001A01F4" w:rsidRPr="009C67FC" w:rsidRDefault="001A01F4" w:rsidP="006F69DF">
      <w:pPr>
        <w:jc w:val="both"/>
        <w:rPr>
          <w:rFonts w:asciiTheme="minorHAnsi" w:hAnsiTheme="minorHAnsi"/>
          <w:sz w:val="26"/>
          <w:szCs w:val="26"/>
        </w:rPr>
      </w:pPr>
      <w:r w:rsidRPr="009C67FC">
        <w:rPr>
          <w:rFonts w:asciiTheme="minorHAnsi" w:hAnsiTheme="minorHAnsi"/>
          <w:b/>
          <w:sz w:val="26"/>
          <w:szCs w:val="26"/>
        </w:rPr>
        <w:t>Please note:</w:t>
      </w:r>
      <w:r w:rsidRPr="009C67FC">
        <w:rPr>
          <w:rFonts w:asciiTheme="minorHAnsi" w:hAnsiTheme="minorHAnsi"/>
          <w:sz w:val="26"/>
          <w:szCs w:val="26"/>
        </w:rPr>
        <w:t xml:space="preserve"> Exemption exams for the following discipline areas will be held during the new student Orientation Module in August during the established dates and times </w:t>
      </w:r>
      <w:r w:rsidRPr="009C67FC">
        <w:rPr>
          <w:rFonts w:asciiTheme="minorHAnsi" w:hAnsiTheme="minorHAnsi"/>
          <w:i/>
          <w:sz w:val="26"/>
          <w:szCs w:val="26"/>
        </w:rPr>
        <w:t>only</w:t>
      </w:r>
      <w:r w:rsidRPr="009C67FC">
        <w:rPr>
          <w:rFonts w:asciiTheme="minorHAnsi" w:hAnsiTheme="minorHAnsi"/>
          <w:sz w:val="26"/>
          <w:szCs w:val="26"/>
        </w:rPr>
        <w:t>.  Details about exam times and locations will be provided to all students as part of a scheduled information session.</w:t>
      </w:r>
    </w:p>
    <w:p w:rsidR="001A01F4" w:rsidRPr="009C67FC" w:rsidRDefault="001A01F4" w:rsidP="006F69DF">
      <w:pPr>
        <w:jc w:val="both"/>
        <w:rPr>
          <w:sz w:val="26"/>
          <w:szCs w:val="26"/>
        </w:rPr>
      </w:pPr>
    </w:p>
    <w:p w:rsidR="009C67FC" w:rsidRPr="00F50950" w:rsidRDefault="009C67FC" w:rsidP="006F69DF">
      <w:pPr>
        <w:jc w:val="both"/>
        <w:rPr>
          <w:szCs w:val="22"/>
        </w:rPr>
      </w:pPr>
    </w:p>
    <w:p w:rsidR="006F69DF" w:rsidRDefault="006F69DF" w:rsidP="006F69DF">
      <w:pPr>
        <w:pStyle w:val="Heading2"/>
        <w:pBdr>
          <w:bottom w:val="single" w:sz="6" w:space="1" w:color="auto"/>
        </w:pBdr>
        <w:spacing w:before="0"/>
      </w:pPr>
    </w:p>
    <w:p w:rsidR="001A01F4" w:rsidRDefault="00542E33" w:rsidP="006F69DF">
      <w:pPr>
        <w:pStyle w:val="Heading2"/>
        <w:pBdr>
          <w:bottom w:val="single" w:sz="6" w:space="1" w:color="auto"/>
        </w:pBdr>
        <w:spacing w:before="0"/>
      </w:pPr>
      <w:r>
        <w:t>BACC 2401—</w:t>
      </w:r>
      <w:r w:rsidR="001A01F4">
        <w:t>Financial Accounting</w:t>
      </w:r>
    </w:p>
    <w:p w:rsidR="001A01F4" w:rsidRDefault="001A01F4" w:rsidP="00F57AC7">
      <w:pPr>
        <w:pStyle w:val="NoSpacing"/>
      </w:pPr>
    </w:p>
    <w:p w:rsidR="001A01F4" w:rsidRPr="009C67FC" w:rsidRDefault="001A01F4" w:rsidP="006F69DF">
      <w:pPr>
        <w:ind w:left="360"/>
        <w:jc w:val="both"/>
        <w:rPr>
          <w:rFonts w:asciiTheme="minorHAnsi" w:hAnsiTheme="minorHAnsi"/>
          <w:szCs w:val="20"/>
        </w:rPr>
      </w:pPr>
      <w:r w:rsidRPr="009C67FC">
        <w:rPr>
          <w:rFonts w:asciiTheme="minorHAnsi" w:hAnsiTheme="minorHAnsi"/>
          <w:szCs w:val="20"/>
        </w:rPr>
        <w:t xml:space="preserve">Review the textbook by Stickney and Weil, Schipper and Francis, </w:t>
      </w:r>
      <w:r w:rsidRPr="00A92FAF">
        <w:rPr>
          <w:rFonts w:asciiTheme="minorHAnsi" w:hAnsiTheme="minorHAnsi"/>
          <w:i/>
          <w:szCs w:val="20"/>
        </w:rPr>
        <w:t>Financial Accounting: An Intro to Concepts, Methods and Uses</w:t>
      </w:r>
      <w:r w:rsidRPr="009C67FC">
        <w:rPr>
          <w:rFonts w:asciiTheme="minorHAnsi" w:hAnsiTheme="minorHAnsi"/>
          <w:szCs w:val="20"/>
        </w:rPr>
        <w:t>, 14</w:t>
      </w:r>
      <w:r w:rsidRPr="009C67FC">
        <w:rPr>
          <w:rFonts w:asciiTheme="minorHAnsi" w:hAnsiTheme="minorHAnsi"/>
          <w:szCs w:val="20"/>
          <w:vertAlign w:val="superscript"/>
        </w:rPr>
        <w:t>th</w:t>
      </w:r>
      <w:r w:rsidRPr="009C67FC">
        <w:rPr>
          <w:rFonts w:asciiTheme="minorHAnsi" w:hAnsiTheme="minorHAnsi"/>
          <w:szCs w:val="20"/>
        </w:rPr>
        <w:t xml:space="preserve"> edition. Thompson South-Western/Cengage Learning</w:t>
      </w:r>
    </w:p>
    <w:p w:rsidR="001A01F4" w:rsidRPr="00F50950" w:rsidRDefault="001A01F4" w:rsidP="006F69DF">
      <w:pPr>
        <w:jc w:val="both"/>
        <w:rPr>
          <w:rFonts w:asciiTheme="minorHAnsi" w:hAnsiTheme="minorHAnsi"/>
          <w:sz w:val="14"/>
          <w:szCs w:val="20"/>
        </w:rPr>
      </w:pPr>
    </w:p>
    <w:p w:rsidR="001A01F4" w:rsidRPr="009C67FC" w:rsidRDefault="00A44044" w:rsidP="006F69DF">
      <w:pPr>
        <w:tabs>
          <w:tab w:val="left" w:pos="360"/>
        </w:tabs>
        <w:ind w:left="360"/>
        <w:jc w:val="both"/>
        <w:rPr>
          <w:rFonts w:asciiTheme="minorHAnsi" w:hAnsiTheme="minorHAnsi"/>
          <w:szCs w:val="20"/>
        </w:rPr>
      </w:pPr>
      <w:r>
        <w:rPr>
          <w:rFonts w:asciiTheme="minorHAnsi" w:hAnsiTheme="minorHAnsi"/>
          <w:b/>
          <w:szCs w:val="20"/>
        </w:rPr>
        <w:t xml:space="preserve">PLEASE </w:t>
      </w:r>
      <w:r w:rsidR="001A01F4" w:rsidRPr="009C67FC">
        <w:rPr>
          <w:rFonts w:asciiTheme="minorHAnsi" w:hAnsiTheme="minorHAnsi"/>
          <w:b/>
          <w:szCs w:val="20"/>
        </w:rPr>
        <w:t>NOTE</w:t>
      </w:r>
      <w:r w:rsidR="001A01F4" w:rsidRPr="009C67FC">
        <w:rPr>
          <w:rFonts w:asciiTheme="minorHAnsi" w:hAnsiTheme="minorHAnsi"/>
          <w:szCs w:val="20"/>
        </w:rPr>
        <w:t xml:space="preserve">: </w:t>
      </w:r>
      <w:r w:rsidR="004C69E5" w:rsidRPr="009C67FC">
        <w:rPr>
          <w:rFonts w:asciiTheme="minorHAnsi" w:hAnsiTheme="minorHAnsi"/>
          <w:szCs w:val="20"/>
        </w:rPr>
        <w:t>The u</w:t>
      </w:r>
      <w:r w:rsidR="001A01F4" w:rsidRPr="009C67FC">
        <w:rPr>
          <w:rFonts w:asciiTheme="minorHAnsi" w:hAnsiTheme="minorHAnsi"/>
          <w:szCs w:val="20"/>
        </w:rPr>
        <w:t>se of a calculator is permitted for this exam.</w:t>
      </w:r>
    </w:p>
    <w:p w:rsidR="00F3639C" w:rsidRDefault="001A7793" w:rsidP="006F69DF"/>
    <w:p w:rsidR="00F57AC7" w:rsidRPr="00F50950" w:rsidRDefault="00F57AC7" w:rsidP="006F69DF"/>
    <w:p w:rsidR="001A01F4" w:rsidRDefault="001A01F4" w:rsidP="006F69DF">
      <w:pPr>
        <w:pStyle w:val="Heading2"/>
        <w:pBdr>
          <w:bottom w:val="single" w:sz="6" w:space="1" w:color="auto"/>
        </w:pBdr>
        <w:spacing w:before="0"/>
      </w:pPr>
      <w:r w:rsidRPr="00B37A53">
        <w:t>BECN 2401—Economic Analysis for Managerial Decisions: Firms and Markets</w:t>
      </w:r>
    </w:p>
    <w:p w:rsidR="001A01F4" w:rsidRDefault="001A01F4" w:rsidP="006F69DF"/>
    <w:p w:rsidR="00B37A53" w:rsidRPr="009C67FC" w:rsidRDefault="00B37A53" w:rsidP="00B37A53">
      <w:pPr>
        <w:ind w:left="360"/>
        <w:jc w:val="both"/>
        <w:rPr>
          <w:rFonts w:asciiTheme="minorHAnsi" w:hAnsiTheme="minorHAnsi"/>
          <w:szCs w:val="20"/>
        </w:rPr>
      </w:pPr>
      <w:r w:rsidRPr="009C67FC">
        <w:rPr>
          <w:rFonts w:asciiTheme="minorHAnsi" w:hAnsiTheme="minorHAnsi"/>
          <w:szCs w:val="20"/>
        </w:rPr>
        <w:t>Michael Baye</w:t>
      </w:r>
      <w:r>
        <w:rPr>
          <w:rFonts w:asciiTheme="minorHAnsi" w:hAnsiTheme="minorHAnsi"/>
          <w:szCs w:val="20"/>
        </w:rPr>
        <w:t xml:space="preserve"> and Jeffrey T. Prince</w:t>
      </w:r>
      <w:r w:rsidRPr="009C67FC">
        <w:rPr>
          <w:rFonts w:asciiTheme="minorHAnsi" w:hAnsiTheme="minorHAnsi"/>
          <w:szCs w:val="20"/>
        </w:rPr>
        <w:t xml:space="preserve">, </w:t>
      </w:r>
      <w:r w:rsidRPr="009C67FC">
        <w:rPr>
          <w:rFonts w:asciiTheme="minorHAnsi" w:hAnsiTheme="minorHAnsi"/>
          <w:szCs w:val="20"/>
          <w:u w:val="single"/>
        </w:rPr>
        <w:t xml:space="preserve">Managerial </w:t>
      </w:r>
      <w:r w:rsidRPr="00B37A53">
        <w:rPr>
          <w:rFonts w:asciiTheme="minorHAnsi" w:hAnsiTheme="minorHAnsi"/>
          <w:i/>
          <w:szCs w:val="20"/>
        </w:rPr>
        <w:t>Economics and Business Strategy</w:t>
      </w:r>
      <w:r w:rsidRPr="009C67FC">
        <w:rPr>
          <w:rFonts w:asciiTheme="minorHAnsi" w:hAnsiTheme="minorHAnsi"/>
          <w:szCs w:val="20"/>
        </w:rPr>
        <w:t>.  Review the mate</w:t>
      </w:r>
      <w:r>
        <w:rPr>
          <w:rFonts w:asciiTheme="minorHAnsi" w:hAnsiTheme="minorHAnsi"/>
          <w:szCs w:val="20"/>
        </w:rPr>
        <w:t>rials covered in chapters 2, 3, 5 and 8-11</w:t>
      </w:r>
      <w:r w:rsidRPr="009C67FC">
        <w:rPr>
          <w:rFonts w:asciiTheme="minorHAnsi" w:hAnsiTheme="minorHAnsi"/>
          <w:szCs w:val="20"/>
        </w:rPr>
        <w:t>.  Topics included are: demand and supply analysis, elasticity and revenue concepts, production and cost functions, conduct of firm</w:t>
      </w:r>
      <w:r>
        <w:rPr>
          <w:rFonts w:asciiTheme="minorHAnsi" w:hAnsiTheme="minorHAnsi"/>
          <w:szCs w:val="20"/>
        </w:rPr>
        <w:t>s</w:t>
      </w:r>
      <w:r w:rsidRPr="009C67FC">
        <w:rPr>
          <w:rFonts w:asciiTheme="minorHAnsi" w:hAnsiTheme="minorHAnsi"/>
          <w:szCs w:val="20"/>
        </w:rPr>
        <w:t xml:space="preserve"> in different markets (perfect competition, monopoly, monopolistically competitive markets, oligopoly/basic game theory), and special issues in pricing (price discrimination, two part tariff pricing, bundling).</w:t>
      </w:r>
    </w:p>
    <w:p w:rsidR="00B37A53" w:rsidRPr="00F50950" w:rsidRDefault="00B37A53" w:rsidP="00B37A53">
      <w:pPr>
        <w:jc w:val="both"/>
        <w:rPr>
          <w:rFonts w:asciiTheme="minorHAnsi" w:hAnsiTheme="minorHAnsi"/>
          <w:sz w:val="16"/>
          <w:szCs w:val="20"/>
        </w:rPr>
      </w:pPr>
    </w:p>
    <w:p w:rsidR="00B37A53" w:rsidRPr="009C67FC" w:rsidRDefault="00B37A53" w:rsidP="00B37A53">
      <w:pPr>
        <w:ind w:left="360"/>
        <w:jc w:val="both"/>
        <w:rPr>
          <w:rFonts w:asciiTheme="minorHAnsi" w:hAnsiTheme="minorHAnsi"/>
          <w:sz w:val="22"/>
          <w:szCs w:val="20"/>
        </w:rPr>
      </w:pPr>
      <w:r>
        <w:rPr>
          <w:rFonts w:asciiTheme="minorHAnsi" w:hAnsiTheme="minorHAnsi"/>
          <w:b/>
          <w:szCs w:val="20"/>
        </w:rPr>
        <w:t xml:space="preserve">PLEASE </w:t>
      </w:r>
      <w:r w:rsidRPr="009C67FC">
        <w:rPr>
          <w:rFonts w:asciiTheme="minorHAnsi" w:hAnsiTheme="minorHAnsi"/>
          <w:b/>
          <w:szCs w:val="20"/>
        </w:rPr>
        <w:t>NOTE</w:t>
      </w:r>
      <w:r w:rsidRPr="009C67FC">
        <w:rPr>
          <w:rFonts w:asciiTheme="minorHAnsi" w:hAnsiTheme="minorHAnsi"/>
          <w:szCs w:val="20"/>
        </w:rPr>
        <w:t>: The use of notes</w:t>
      </w:r>
      <w:r>
        <w:rPr>
          <w:rFonts w:asciiTheme="minorHAnsi" w:hAnsiTheme="minorHAnsi"/>
          <w:szCs w:val="20"/>
        </w:rPr>
        <w:t xml:space="preserve"> and</w:t>
      </w:r>
      <w:r>
        <w:rPr>
          <w:rFonts w:asciiTheme="minorHAnsi" w:hAnsiTheme="minorHAnsi"/>
          <w:szCs w:val="20"/>
        </w:rPr>
        <w:t xml:space="preserve"> </w:t>
      </w:r>
      <w:bookmarkStart w:id="0" w:name="_GoBack"/>
      <w:bookmarkEnd w:id="0"/>
      <w:r w:rsidRPr="009C67FC">
        <w:rPr>
          <w:rFonts w:asciiTheme="minorHAnsi" w:hAnsiTheme="minorHAnsi"/>
          <w:szCs w:val="20"/>
        </w:rPr>
        <w:t xml:space="preserve">books are </w:t>
      </w:r>
      <w:r w:rsidRPr="009C67FC">
        <w:rPr>
          <w:rFonts w:asciiTheme="minorHAnsi" w:hAnsiTheme="minorHAnsi"/>
          <w:b/>
          <w:szCs w:val="20"/>
        </w:rPr>
        <w:t>not</w:t>
      </w:r>
      <w:r w:rsidRPr="009C67FC">
        <w:rPr>
          <w:rFonts w:asciiTheme="minorHAnsi" w:hAnsiTheme="minorHAnsi"/>
          <w:szCs w:val="20"/>
        </w:rPr>
        <w:t xml:space="preserve"> permitted for this exam</w:t>
      </w:r>
      <w:r>
        <w:rPr>
          <w:rFonts w:asciiTheme="minorHAnsi" w:hAnsiTheme="minorHAnsi"/>
          <w:szCs w:val="20"/>
        </w:rPr>
        <w:t>. The use of a calculator is permitted.</w:t>
      </w:r>
    </w:p>
    <w:p w:rsidR="006F69DF" w:rsidRDefault="006F69DF" w:rsidP="00F57AC7">
      <w:pPr>
        <w:pStyle w:val="NoSpacing"/>
      </w:pPr>
    </w:p>
    <w:p w:rsidR="00F57AC7" w:rsidRDefault="00F57AC7" w:rsidP="00F57AC7"/>
    <w:p w:rsidR="001A01F4" w:rsidRDefault="00542E33" w:rsidP="006F69DF">
      <w:pPr>
        <w:pStyle w:val="Heading2"/>
        <w:pBdr>
          <w:bottom w:val="single" w:sz="6" w:space="1" w:color="auto"/>
        </w:pBdr>
        <w:spacing w:before="0"/>
      </w:pPr>
      <w:r>
        <w:t xml:space="preserve">BFIN </w:t>
      </w:r>
      <w:r w:rsidRPr="006F69DF">
        <w:t>2409</w:t>
      </w:r>
      <w:r>
        <w:t>—</w:t>
      </w:r>
      <w:r w:rsidR="001A01F4">
        <w:t>Financial Management 1</w:t>
      </w:r>
    </w:p>
    <w:p w:rsidR="001A01F4" w:rsidRPr="00542E33" w:rsidRDefault="001A01F4" w:rsidP="006F69DF">
      <w:pPr>
        <w:jc w:val="both"/>
        <w:rPr>
          <w:rFonts w:asciiTheme="minorHAnsi" w:hAnsiTheme="minorHAnsi"/>
          <w:sz w:val="22"/>
          <w:szCs w:val="22"/>
        </w:rPr>
      </w:pPr>
    </w:p>
    <w:p w:rsidR="001A01F4" w:rsidRDefault="00A44044" w:rsidP="006F69DF">
      <w:pPr>
        <w:ind w:left="360"/>
        <w:jc w:val="both"/>
        <w:rPr>
          <w:rFonts w:asciiTheme="minorHAnsi" w:hAnsiTheme="minorHAnsi"/>
          <w:szCs w:val="22"/>
        </w:rPr>
      </w:pPr>
      <w:r w:rsidRPr="00A44044">
        <w:rPr>
          <w:rFonts w:asciiTheme="minorHAnsi" w:hAnsiTheme="minorHAnsi"/>
          <w:szCs w:val="22"/>
        </w:rPr>
        <w:t xml:space="preserve">To prepare for the exam read the following chapters in the 9th or 10th edition of Ross, Westerfield, and Jaffe, </w:t>
      </w:r>
      <w:r w:rsidRPr="00A92FAF">
        <w:rPr>
          <w:rFonts w:asciiTheme="minorHAnsi" w:hAnsiTheme="minorHAnsi"/>
          <w:i/>
          <w:szCs w:val="22"/>
        </w:rPr>
        <w:t>Corporate Finance</w:t>
      </w:r>
      <w:r w:rsidRPr="00A44044">
        <w:rPr>
          <w:rFonts w:asciiTheme="minorHAnsi" w:hAnsiTheme="minorHAnsi"/>
          <w:szCs w:val="22"/>
        </w:rPr>
        <w:t>:  chapters 1, 4–6, and 8–9.</w:t>
      </w:r>
    </w:p>
    <w:p w:rsidR="00A44044" w:rsidRPr="009C67FC" w:rsidRDefault="00A44044" w:rsidP="006F69DF">
      <w:pPr>
        <w:jc w:val="both"/>
        <w:rPr>
          <w:rFonts w:asciiTheme="minorHAnsi" w:hAnsiTheme="minorHAnsi"/>
          <w:szCs w:val="22"/>
        </w:rPr>
      </w:pPr>
    </w:p>
    <w:p w:rsidR="001A01F4" w:rsidRPr="009C67FC" w:rsidRDefault="00A44044" w:rsidP="006F69DF">
      <w:pPr>
        <w:ind w:left="360"/>
        <w:jc w:val="both"/>
        <w:rPr>
          <w:rFonts w:asciiTheme="minorHAnsi" w:hAnsiTheme="minorHAnsi"/>
          <w:szCs w:val="22"/>
        </w:rPr>
      </w:pPr>
      <w:r>
        <w:rPr>
          <w:rFonts w:asciiTheme="minorHAnsi" w:hAnsiTheme="minorHAnsi"/>
          <w:b/>
          <w:szCs w:val="22"/>
        </w:rPr>
        <w:t xml:space="preserve">PLEASE </w:t>
      </w:r>
      <w:r w:rsidR="001A01F4" w:rsidRPr="009C67FC">
        <w:rPr>
          <w:rFonts w:asciiTheme="minorHAnsi" w:hAnsiTheme="minorHAnsi"/>
          <w:b/>
          <w:szCs w:val="22"/>
        </w:rPr>
        <w:t>NOTE</w:t>
      </w:r>
      <w:r w:rsidR="001A01F4" w:rsidRPr="009C67FC">
        <w:rPr>
          <w:rFonts w:asciiTheme="minorHAnsi" w:hAnsiTheme="minorHAnsi"/>
          <w:szCs w:val="22"/>
        </w:rPr>
        <w:t xml:space="preserve">: </w:t>
      </w:r>
    </w:p>
    <w:p w:rsidR="00A44044" w:rsidRPr="00186CDC" w:rsidRDefault="00A44044" w:rsidP="00232CA2">
      <w:pPr>
        <w:pStyle w:val="ListParagraph"/>
        <w:numPr>
          <w:ilvl w:val="0"/>
          <w:numId w:val="11"/>
        </w:numPr>
        <w:tabs>
          <w:tab w:val="clear" w:pos="2070"/>
          <w:tab w:val="num" w:pos="990"/>
        </w:tabs>
        <w:ind w:hanging="1350"/>
        <w:jc w:val="both"/>
        <w:rPr>
          <w:rFonts w:asciiTheme="minorHAnsi" w:hAnsiTheme="minorHAnsi"/>
          <w:szCs w:val="20"/>
        </w:rPr>
      </w:pPr>
      <w:r w:rsidRPr="00186CDC">
        <w:rPr>
          <w:rFonts w:asciiTheme="minorHAnsi" w:hAnsiTheme="minorHAnsi"/>
          <w:szCs w:val="20"/>
        </w:rPr>
        <w:t xml:space="preserve">Calculators are permitted – they may not be programmable. </w:t>
      </w:r>
    </w:p>
    <w:p w:rsidR="00A44044" w:rsidRPr="00186CDC" w:rsidRDefault="00A44044" w:rsidP="00232CA2">
      <w:pPr>
        <w:pStyle w:val="ListParagraph"/>
        <w:numPr>
          <w:ilvl w:val="0"/>
          <w:numId w:val="11"/>
        </w:numPr>
        <w:tabs>
          <w:tab w:val="clear" w:pos="2070"/>
          <w:tab w:val="num" w:pos="990"/>
        </w:tabs>
        <w:ind w:hanging="1350"/>
        <w:jc w:val="both"/>
        <w:rPr>
          <w:rFonts w:asciiTheme="minorHAnsi" w:hAnsiTheme="minorHAnsi"/>
          <w:szCs w:val="20"/>
        </w:rPr>
      </w:pPr>
      <w:r w:rsidRPr="00186CDC">
        <w:rPr>
          <w:rFonts w:asciiTheme="minorHAnsi" w:hAnsiTheme="minorHAnsi"/>
          <w:szCs w:val="20"/>
        </w:rPr>
        <w:t xml:space="preserve">A formula sheet will be provided with the exam. </w:t>
      </w:r>
    </w:p>
    <w:p w:rsidR="00542E33" w:rsidRPr="00186CDC" w:rsidRDefault="00A44044" w:rsidP="00232CA2">
      <w:pPr>
        <w:pStyle w:val="ListParagraph"/>
        <w:numPr>
          <w:ilvl w:val="0"/>
          <w:numId w:val="11"/>
        </w:numPr>
        <w:tabs>
          <w:tab w:val="clear" w:pos="2070"/>
          <w:tab w:val="num" w:pos="990"/>
        </w:tabs>
        <w:ind w:hanging="1350"/>
        <w:jc w:val="both"/>
        <w:rPr>
          <w:rFonts w:asciiTheme="minorHAnsi" w:hAnsiTheme="minorHAnsi"/>
          <w:szCs w:val="20"/>
        </w:rPr>
      </w:pPr>
      <w:r w:rsidRPr="00186CDC">
        <w:rPr>
          <w:rFonts w:asciiTheme="minorHAnsi" w:hAnsiTheme="minorHAnsi"/>
          <w:szCs w:val="20"/>
        </w:rPr>
        <w:t xml:space="preserve">Notes or books are not permitted for this exam. </w:t>
      </w:r>
    </w:p>
    <w:p w:rsidR="001A01F4" w:rsidRDefault="00542E33" w:rsidP="006F69DF">
      <w:pPr>
        <w:pStyle w:val="Heading2"/>
        <w:pBdr>
          <w:bottom w:val="single" w:sz="6" w:space="1" w:color="auto"/>
        </w:pBdr>
        <w:spacing w:before="0"/>
      </w:pPr>
      <w:r>
        <w:lastRenderedPageBreak/>
        <w:t>BMKT 2409—</w:t>
      </w:r>
      <w:r w:rsidR="001A01F4">
        <w:t>Marketing Management</w:t>
      </w:r>
    </w:p>
    <w:p w:rsidR="001A01F4" w:rsidRPr="00542E33" w:rsidRDefault="001A01F4" w:rsidP="006F69DF">
      <w:pPr>
        <w:jc w:val="both"/>
        <w:rPr>
          <w:rFonts w:asciiTheme="minorHAnsi" w:hAnsiTheme="minorHAnsi"/>
          <w:sz w:val="22"/>
          <w:szCs w:val="22"/>
        </w:rPr>
      </w:pPr>
    </w:p>
    <w:p w:rsidR="001A01F4" w:rsidRPr="009C67FC" w:rsidRDefault="001A01F4" w:rsidP="006F69DF">
      <w:pPr>
        <w:spacing w:after="120"/>
        <w:ind w:left="360"/>
        <w:jc w:val="both"/>
        <w:rPr>
          <w:rFonts w:asciiTheme="minorHAnsi" w:hAnsiTheme="minorHAnsi"/>
          <w:szCs w:val="22"/>
        </w:rPr>
      </w:pPr>
      <w:r w:rsidRPr="009C67FC">
        <w:rPr>
          <w:rFonts w:asciiTheme="minorHAnsi" w:hAnsiTheme="minorHAnsi"/>
          <w:szCs w:val="22"/>
        </w:rPr>
        <w:t>We expect you to demonstrate an understanding and appreciation of marketing management beyond just describing a definition from an introductory textbook. Four key topic areas:</w:t>
      </w:r>
    </w:p>
    <w:p w:rsidR="001A01F4" w:rsidRPr="00186CDC" w:rsidRDefault="001A01F4" w:rsidP="00186CDC">
      <w:pPr>
        <w:pStyle w:val="ListParagraph"/>
        <w:numPr>
          <w:ilvl w:val="0"/>
          <w:numId w:val="10"/>
        </w:numPr>
        <w:tabs>
          <w:tab w:val="clear" w:pos="1440"/>
          <w:tab w:val="num" w:pos="990"/>
        </w:tabs>
        <w:ind w:left="990" w:hanging="270"/>
        <w:jc w:val="both"/>
        <w:rPr>
          <w:rFonts w:asciiTheme="minorHAnsi" w:hAnsiTheme="minorHAnsi"/>
          <w:szCs w:val="20"/>
        </w:rPr>
      </w:pPr>
      <w:r w:rsidRPr="00186CDC">
        <w:rPr>
          <w:rFonts w:asciiTheme="minorHAnsi" w:hAnsiTheme="minorHAnsi"/>
          <w:szCs w:val="20"/>
        </w:rPr>
        <w:t xml:space="preserve">Concepts: Customer-related, such as value, preference, cognition, affect, loyalty and satisfaction; Firm-related, such as targeting, positioning, marketing planning; Competitor-related, such as offensive vs. defensive marketing strategy, best response, differentiation. </w:t>
      </w:r>
    </w:p>
    <w:p w:rsidR="001A01F4" w:rsidRPr="00186CDC" w:rsidRDefault="001A01F4" w:rsidP="00186CDC">
      <w:pPr>
        <w:pStyle w:val="ListParagraph"/>
        <w:numPr>
          <w:ilvl w:val="0"/>
          <w:numId w:val="10"/>
        </w:numPr>
        <w:tabs>
          <w:tab w:val="clear" w:pos="1440"/>
          <w:tab w:val="left" w:pos="990"/>
          <w:tab w:val="left" w:pos="1080"/>
        </w:tabs>
        <w:ind w:left="990" w:hanging="270"/>
        <w:jc w:val="both"/>
        <w:rPr>
          <w:rFonts w:asciiTheme="minorHAnsi" w:hAnsiTheme="minorHAnsi"/>
          <w:szCs w:val="20"/>
        </w:rPr>
      </w:pPr>
      <w:r w:rsidRPr="00186CDC">
        <w:rPr>
          <w:rFonts w:asciiTheme="minorHAnsi" w:hAnsiTheme="minorHAnsi"/>
          <w:szCs w:val="20"/>
        </w:rPr>
        <w:t>Methods: Primarily those for assessing customer value and preference, and market segmentation (e.g., perceptual mapping, conjoint analysis; discriminant analysis).</w:t>
      </w:r>
    </w:p>
    <w:p w:rsidR="001A01F4" w:rsidRPr="00186CDC" w:rsidRDefault="001A01F4" w:rsidP="00186CDC">
      <w:pPr>
        <w:pStyle w:val="ListParagraph"/>
        <w:numPr>
          <w:ilvl w:val="0"/>
          <w:numId w:val="10"/>
        </w:numPr>
        <w:tabs>
          <w:tab w:val="clear" w:pos="1440"/>
          <w:tab w:val="num" w:pos="990"/>
        </w:tabs>
        <w:ind w:left="990" w:hanging="270"/>
        <w:jc w:val="both"/>
        <w:rPr>
          <w:rFonts w:asciiTheme="minorHAnsi" w:hAnsiTheme="minorHAnsi"/>
          <w:szCs w:val="20"/>
        </w:rPr>
      </w:pPr>
      <w:r w:rsidRPr="00186CDC">
        <w:rPr>
          <w:rFonts w:asciiTheme="minorHAnsi" w:hAnsiTheme="minorHAnsi"/>
          <w:szCs w:val="20"/>
        </w:rPr>
        <w:t xml:space="preserve">Measurement/Estimation: Competency in basic calculations such as switching costs, life time value, breakeven analysis, profitability analysis.  Ability to translate satisfaction metrics into downstream behavioral and financial metrics such as re-purchase behavior and profitability. </w:t>
      </w:r>
    </w:p>
    <w:p w:rsidR="001A01F4" w:rsidRPr="00186CDC" w:rsidRDefault="001A01F4" w:rsidP="00186CDC">
      <w:pPr>
        <w:pStyle w:val="ListParagraph"/>
        <w:numPr>
          <w:ilvl w:val="0"/>
          <w:numId w:val="10"/>
        </w:numPr>
        <w:tabs>
          <w:tab w:val="clear" w:pos="1440"/>
          <w:tab w:val="num" w:pos="990"/>
        </w:tabs>
        <w:ind w:left="990" w:hanging="270"/>
        <w:jc w:val="both"/>
        <w:rPr>
          <w:rFonts w:asciiTheme="minorHAnsi" w:hAnsiTheme="minorHAnsi"/>
          <w:szCs w:val="20"/>
        </w:rPr>
      </w:pPr>
      <w:r w:rsidRPr="00186CDC">
        <w:rPr>
          <w:rFonts w:asciiTheme="minorHAnsi" w:hAnsiTheme="minorHAnsi"/>
          <w:szCs w:val="20"/>
        </w:rPr>
        <w:t xml:space="preserve">Strategies and Frameworks: 4P’s, new product adoption, product life cycle, skimming vs. penetration pricing, product portfolio approaches, pull vs. push strategies, customer relationship management, channel length/breadth/intensity, durable vs. non-durable good marketing etc.  </w:t>
      </w:r>
    </w:p>
    <w:p w:rsidR="004C69E5" w:rsidRPr="009C67FC" w:rsidRDefault="004C69E5" w:rsidP="006F69DF">
      <w:pPr>
        <w:ind w:left="720"/>
        <w:jc w:val="both"/>
        <w:rPr>
          <w:rFonts w:asciiTheme="minorHAnsi" w:hAnsiTheme="minorHAnsi"/>
          <w:szCs w:val="22"/>
        </w:rPr>
      </w:pPr>
    </w:p>
    <w:p w:rsidR="001A01F4" w:rsidRDefault="001A01F4" w:rsidP="006F69DF">
      <w:pPr>
        <w:ind w:left="360"/>
        <w:jc w:val="both"/>
        <w:rPr>
          <w:rFonts w:asciiTheme="minorHAnsi" w:hAnsiTheme="minorHAnsi"/>
          <w:i/>
          <w:szCs w:val="22"/>
        </w:rPr>
      </w:pPr>
      <w:r w:rsidRPr="009C67FC">
        <w:rPr>
          <w:rFonts w:asciiTheme="minorHAnsi" w:hAnsiTheme="minorHAnsi"/>
          <w:szCs w:val="22"/>
        </w:rPr>
        <w:t xml:space="preserve">Some textbooks to help prepare are Kotler and Keller’s </w:t>
      </w:r>
      <w:r w:rsidRPr="00A92FAF">
        <w:rPr>
          <w:rFonts w:asciiTheme="minorHAnsi" w:hAnsiTheme="minorHAnsi"/>
          <w:i/>
          <w:szCs w:val="22"/>
        </w:rPr>
        <w:t>Marketing Management</w:t>
      </w:r>
      <w:r w:rsidRPr="009C67FC">
        <w:rPr>
          <w:rFonts w:asciiTheme="minorHAnsi" w:hAnsiTheme="minorHAnsi"/>
          <w:szCs w:val="22"/>
        </w:rPr>
        <w:t xml:space="preserve"> or Roger Best’s </w:t>
      </w:r>
      <w:r w:rsidRPr="00A92FAF">
        <w:rPr>
          <w:rFonts w:asciiTheme="minorHAnsi" w:hAnsiTheme="minorHAnsi"/>
          <w:i/>
          <w:szCs w:val="22"/>
        </w:rPr>
        <w:t>Marketing Management</w:t>
      </w:r>
      <w:r w:rsidRPr="009C67FC">
        <w:rPr>
          <w:rFonts w:asciiTheme="minorHAnsi" w:hAnsiTheme="minorHAnsi"/>
          <w:szCs w:val="22"/>
        </w:rPr>
        <w:t xml:space="preserve">, and sources such as </w:t>
      </w:r>
      <w:r w:rsidRPr="009C67FC">
        <w:rPr>
          <w:rFonts w:asciiTheme="minorHAnsi" w:hAnsiTheme="minorHAnsi"/>
          <w:i/>
          <w:szCs w:val="22"/>
        </w:rPr>
        <w:t>Harvard Business Review</w:t>
      </w:r>
      <w:r w:rsidRPr="009C67FC">
        <w:rPr>
          <w:rFonts w:asciiTheme="minorHAnsi" w:hAnsiTheme="minorHAnsi"/>
          <w:szCs w:val="22"/>
        </w:rPr>
        <w:t xml:space="preserve">, </w:t>
      </w:r>
      <w:r w:rsidRPr="009C67FC">
        <w:rPr>
          <w:rFonts w:asciiTheme="minorHAnsi" w:hAnsiTheme="minorHAnsi"/>
          <w:i/>
          <w:szCs w:val="22"/>
        </w:rPr>
        <w:t>Journal of Marketing</w:t>
      </w:r>
      <w:r w:rsidRPr="009C67FC">
        <w:rPr>
          <w:rFonts w:asciiTheme="minorHAnsi" w:hAnsiTheme="minorHAnsi"/>
          <w:szCs w:val="22"/>
        </w:rPr>
        <w:t xml:space="preserve">, </w:t>
      </w:r>
      <w:r w:rsidRPr="009C67FC">
        <w:rPr>
          <w:rFonts w:asciiTheme="minorHAnsi" w:hAnsiTheme="minorHAnsi"/>
          <w:i/>
          <w:szCs w:val="22"/>
        </w:rPr>
        <w:t>Marketing Science</w:t>
      </w:r>
      <w:r w:rsidRPr="009C67FC">
        <w:rPr>
          <w:rFonts w:asciiTheme="minorHAnsi" w:hAnsiTheme="minorHAnsi"/>
          <w:szCs w:val="22"/>
        </w:rPr>
        <w:t xml:space="preserve">, or </w:t>
      </w:r>
      <w:r w:rsidRPr="009C67FC">
        <w:rPr>
          <w:rFonts w:asciiTheme="minorHAnsi" w:hAnsiTheme="minorHAnsi"/>
          <w:i/>
          <w:szCs w:val="22"/>
        </w:rPr>
        <w:t>Journal of Marketing Research.</w:t>
      </w:r>
    </w:p>
    <w:p w:rsidR="007254C2" w:rsidRPr="009C67FC" w:rsidRDefault="007254C2" w:rsidP="006F69DF">
      <w:pPr>
        <w:ind w:left="360"/>
        <w:jc w:val="both"/>
        <w:rPr>
          <w:rFonts w:asciiTheme="minorHAnsi" w:hAnsiTheme="minorHAnsi"/>
          <w:i/>
          <w:szCs w:val="22"/>
        </w:rPr>
      </w:pPr>
    </w:p>
    <w:p w:rsidR="001A01F4" w:rsidRPr="007254C2" w:rsidRDefault="007254C2" w:rsidP="007254C2">
      <w:pPr>
        <w:ind w:left="360" w:hanging="360"/>
      </w:pPr>
      <w:r>
        <w:rPr>
          <w:rFonts w:asciiTheme="minorHAnsi" w:hAnsiTheme="minorHAnsi"/>
          <w:b/>
          <w:szCs w:val="20"/>
        </w:rPr>
        <w:tab/>
        <w:t xml:space="preserve">PLEASE </w:t>
      </w:r>
      <w:r w:rsidRPr="009C67FC">
        <w:rPr>
          <w:rFonts w:asciiTheme="minorHAnsi" w:hAnsiTheme="minorHAnsi"/>
          <w:b/>
          <w:szCs w:val="20"/>
        </w:rPr>
        <w:t>NOTE</w:t>
      </w:r>
      <w:r>
        <w:rPr>
          <w:rFonts w:asciiTheme="minorHAnsi" w:hAnsiTheme="minorHAnsi"/>
          <w:b/>
          <w:szCs w:val="20"/>
        </w:rPr>
        <w:t>:</w:t>
      </w:r>
      <w:r>
        <w:rPr>
          <w:rFonts w:asciiTheme="minorHAnsi" w:hAnsiTheme="minorHAnsi"/>
          <w:szCs w:val="20"/>
        </w:rPr>
        <w:t xml:space="preserve"> The use of cameras, smartphones, laptops, tablets, and any Internet-enabled device is </w:t>
      </w:r>
      <w:r>
        <w:rPr>
          <w:rFonts w:asciiTheme="minorHAnsi" w:hAnsiTheme="minorHAnsi"/>
          <w:i/>
          <w:szCs w:val="20"/>
        </w:rPr>
        <w:t>prohibited</w:t>
      </w:r>
      <w:r>
        <w:rPr>
          <w:rFonts w:asciiTheme="minorHAnsi" w:hAnsiTheme="minorHAnsi"/>
          <w:szCs w:val="20"/>
        </w:rPr>
        <w:t xml:space="preserve"> during this exam. </w:t>
      </w:r>
    </w:p>
    <w:p w:rsidR="00A44044" w:rsidRDefault="007254C2" w:rsidP="007254C2">
      <w:pPr>
        <w:tabs>
          <w:tab w:val="left" w:pos="1320"/>
        </w:tabs>
      </w:pPr>
      <w:r>
        <w:tab/>
      </w:r>
    </w:p>
    <w:p w:rsidR="007254C2" w:rsidRPr="00F50950" w:rsidRDefault="007254C2" w:rsidP="007254C2">
      <w:pPr>
        <w:tabs>
          <w:tab w:val="left" w:pos="1320"/>
        </w:tabs>
      </w:pPr>
    </w:p>
    <w:p w:rsidR="00B15BC9" w:rsidRDefault="00B15BC9" w:rsidP="006F69DF">
      <w:pPr>
        <w:pStyle w:val="Heading2"/>
        <w:pBdr>
          <w:bottom w:val="single" w:sz="6" w:space="1" w:color="auto"/>
        </w:pBdr>
        <w:spacing w:before="0"/>
      </w:pPr>
      <w:r>
        <w:t>BOAH 2409 Organizational Behavior</w:t>
      </w:r>
    </w:p>
    <w:p w:rsidR="00B15BC9" w:rsidRPr="00542E33" w:rsidRDefault="00B15BC9" w:rsidP="006F69DF">
      <w:pPr>
        <w:jc w:val="both"/>
        <w:rPr>
          <w:rFonts w:asciiTheme="minorHAnsi" w:hAnsiTheme="minorHAnsi"/>
          <w:sz w:val="22"/>
        </w:rPr>
      </w:pPr>
    </w:p>
    <w:p w:rsidR="00B15BC9" w:rsidRPr="009C67FC" w:rsidRDefault="00B15BC9" w:rsidP="006F69DF">
      <w:pPr>
        <w:ind w:left="360"/>
        <w:jc w:val="both"/>
        <w:rPr>
          <w:rFonts w:asciiTheme="minorHAnsi" w:hAnsiTheme="minorHAnsi"/>
        </w:rPr>
      </w:pPr>
      <w:r w:rsidRPr="009C67FC">
        <w:rPr>
          <w:rFonts w:asciiTheme="minorHAnsi" w:hAnsiTheme="minorHAnsi"/>
        </w:rPr>
        <w:t>Kreitner &amp; Kinicki</w:t>
      </w:r>
      <w:r>
        <w:rPr>
          <w:rFonts w:asciiTheme="minorHAnsi" w:hAnsiTheme="minorHAnsi"/>
        </w:rPr>
        <w:t>,</w:t>
      </w:r>
      <w:r w:rsidRPr="009C67FC">
        <w:rPr>
          <w:rFonts w:asciiTheme="minorHAnsi" w:hAnsiTheme="minorHAnsi"/>
        </w:rPr>
        <w:t xml:space="preserve"> </w:t>
      </w:r>
      <w:r w:rsidRPr="00A92FAF">
        <w:rPr>
          <w:rFonts w:asciiTheme="minorHAnsi" w:hAnsiTheme="minorHAnsi"/>
          <w:i/>
          <w:u w:val="single"/>
        </w:rPr>
        <w:t>Organizational Behavior</w:t>
      </w:r>
      <w:r w:rsidRPr="009C67FC">
        <w:rPr>
          <w:rFonts w:asciiTheme="minorHAnsi" w:hAnsiTheme="minorHAnsi"/>
        </w:rPr>
        <w:t>, 10</w:t>
      </w:r>
      <w:r w:rsidRPr="009C67FC">
        <w:rPr>
          <w:rFonts w:asciiTheme="minorHAnsi" w:hAnsiTheme="minorHAnsi"/>
          <w:vertAlign w:val="superscript"/>
        </w:rPr>
        <w:t>th</w:t>
      </w:r>
      <w:r w:rsidRPr="009C67FC">
        <w:rPr>
          <w:rFonts w:asciiTheme="minorHAnsi" w:hAnsiTheme="minorHAnsi"/>
        </w:rPr>
        <w:t xml:space="preserve"> edition.  It is recommended that the student be familiar with the core contents of this book.  The student should also be confident in his/her knowledge of the theories and practical application of: </w:t>
      </w:r>
    </w:p>
    <w:p w:rsidR="00B15BC9" w:rsidRPr="009C67FC" w:rsidRDefault="00B15BC9" w:rsidP="006F69DF">
      <w:pPr>
        <w:pStyle w:val="ListParagraph"/>
        <w:numPr>
          <w:ilvl w:val="0"/>
          <w:numId w:val="4"/>
        </w:numPr>
        <w:jc w:val="both"/>
        <w:rPr>
          <w:rFonts w:asciiTheme="minorHAnsi" w:hAnsiTheme="minorHAnsi"/>
        </w:rPr>
      </w:pPr>
      <w:r w:rsidRPr="009C67FC">
        <w:rPr>
          <w:rFonts w:asciiTheme="minorHAnsi" w:hAnsiTheme="minorHAnsi"/>
        </w:rPr>
        <w:t xml:space="preserve">Motivation, leadership, and perception </w:t>
      </w:r>
    </w:p>
    <w:p w:rsidR="00B15BC9" w:rsidRPr="009C67FC" w:rsidRDefault="00B15BC9" w:rsidP="006F69DF">
      <w:pPr>
        <w:numPr>
          <w:ilvl w:val="0"/>
          <w:numId w:val="4"/>
        </w:numPr>
        <w:jc w:val="both"/>
        <w:rPr>
          <w:rFonts w:asciiTheme="minorHAnsi" w:hAnsiTheme="minorHAnsi"/>
        </w:rPr>
      </w:pPr>
      <w:r w:rsidRPr="009C67FC">
        <w:rPr>
          <w:rFonts w:asciiTheme="minorHAnsi" w:hAnsiTheme="minorHAnsi"/>
        </w:rPr>
        <w:t>Group and social processes including group dynamics, decision-making and the role of influence tactics, empowerment and politics in the workplace</w:t>
      </w:r>
    </w:p>
    <w:p w:rsidR="00B15BC9" w:rsidRPr="009C67FC" w:rsidRDefault="00B15BC9" w:rsidP="006F69DF">
      <w:pPr>
        <w:numPr>
          <w:ilvl w:val="0"/>
          <w:numId w:val="4"/>
        </w:numPr>
        <w:jc w:val="both"/>
        <w:rPr>
          <w:rFonts w:asciiTheme="minorHAnsi" w:hAnsiTheme="minorHAnsi"/>
        </w:rPr>
      </w:pPr>
      <w:r w:rsidRPr="009C67FC">
        <w:rPr>
          <w:rFonts w:asciiTheme="minorHAnsi" w:hAnsiTheme="minorHAnsi"/>
        </w:rPr>
        <w:t>Organizational culture and change</w:t>
      </w:r>
    </w:p>
    <w:p w:rsidR="00B15BC9" w:rsidRPr="009C67FC" w:rsidRDefault="00B15BC9" w:rsidP="006F69DF">
      <w:pPr>
        <w:jc w:val="both"/>
        <w:rPr>
          <w:rFonts w:asciiTheme="minorHAnsi" w:eastAsia="Calibri" w:hAnsiTheme="minorHAnsi"/>
        </w:rPr>
      </w:pPr>
    </w:p>
    <w:p w:rsidR="00B15BC9" w:rsidRPr="009C67FC" w:rsidRDefault="00B15BC9" w:rsidP="006F69DF">
      <w:pPr>
        <w:ind w:firstLine="360"/>
        <w:jc w:val="both"/>
        <w:rPr>
          <w:rFonts w:asciiTheme="minorHAnsi" w:hAnsiTheme="minorHAnsi"/>
        </w:rPr>
      </w:pPr>
      <w:r>
        <w:rPr>
          <w:rFonts w:asciiTheme="minorHAnsi" w:hAnsiTheme="minorHAnsi"/>
          <w:b/>
        </w:rPr>
        <w:t>PLEASE NOTE</w:t>
      </w:r>
      <w:r w:rsidRPr="009C67FC">
        <w:rPr>
          <w:rFonts w:asciiTheme="minorHAnsi" w:hAnsiTheme="minorHAnsi"/>
        </w:rPr>
        <w:t xml:space="preserve">: </w:t>
      </w:r>
    </w:p>
    <w:p w:rsidR="00B15BC9" w:rsidRPr="00186CDC" w:rsidRDefault="00B15BC9" w:rsidP="00186CDC">
      <w:pPr>
        <w:pStyle w:val="ListParagraph"/>
        <w:numPr>
          <w:ilvl w:val="0"/>
          <w:numId w:val="10"/>
        </w:numPr>
        <w:tabs>
          <w:tab w:val="clear" w:pos="1440"/>
          <w:tab w:val="num" w:pos="990"/>
        </w:tabs>
        <w:jc w:val="both"/>
        <w:rPr>
          <w:rFonts w:asciiTheme="minorHAnsi" w:hAnsiTheme="minorHAnsi"/>
          <w:szCs w:val="20"/>
        </w:rPr>
      </w:pPr>
      <w:r w:rsidRPr="00186CDC">
        <w:rPr>
          <w:rFonts w:asciiTheme="minorHAnsi" w:hAnsiTheme="minorHAnsi"/>
          <w:szCs w:val="20"/>
        </w:rPr>
        <w:t xml:space="preserve">The </w:t>
      </w:r>
      <w:r w:rsidR="00186CDC" w:rsidRPr="00186CDC">
        <w:rPr>
          <w:rFonts w:asciiTheme="minorHAnsi" w:hAnsiTheme="minorHAnsi"/>
          <w:szCs w:val="20"/>
        </w:rPr>
        <w:t>use of notes or books is</w:t>
      </w:r>
      <w:r w:rsidRPr="00186CDC">
        <w:rPr>
          <w:rFonts w:asciiTheme="minorHAnsi" w:hAnsiTheme="minorHAnsi"/>
          <w:szCs w:val="20"/>
        </w:rPr>
        <w:t xml:space="preserve"> not permitted for this exam.</w:t>
      </w:r>
    </w:p>
    <w:p w:rsidR="00B15BC9" w:rsidRPr="00186CDC" w:rsidRDefault="00B15BC9" w:rsidP="00186CDC">
      <w:pPr>
        <w:pStyle w:val="ListParagraph"/>
        <w:numPr>
          <w:ilvl w:val="0"/>
          <w:numId w:val="10"/>
        </w:numPr>
        <w:tabs>
          <w:tab w:val="clear" w:pos="1440"/>
          <w:tab w:val="num" w:pos="990"/>
        </w:tabs>
        <w:ind w:left="990" w:hanging="270"/>
        <w:jc w:val="both"/>
        <w:rPr>
          <w:rFonts w:asciiTheme="minorHAnsi" w:hAnsiTheme="minorHAnsi"/>
          <w:szCs w:val="20"/>
        </w:rPr>
      </w:pPr>
      <w:r w:rsidRPr="00186CDC">
        <w:rPr>
          <w:rFonts w:asciiTheme="minorHAnsi" w:hAnsiTheme="minorHAnsi"/>
          <w:szCs w:val="20"/>
        </w:rPr>
        <w:t>This exam is designed specifically for those individuals who have previous graduate-level experience with OB, or have extensive coursework in the OB-space at the undergraduate level (e.g. social psychology majors).  It is strongly recommended that students without this requisite experience forgo the exam and enroll into the core BOAH 2409 Organizational Behavior course.</w:t>
      </w:r>
    </w:p>
    <w:p w:rsidR="006F69DF" w:rsidRPr="009C67FC" w:rsidRDefault="006F69DF" w:rsidP="006F69DF">
      <w:pPr>
        <w:jc w:val="both"/>
        <w:rPr>
          <w:rFonts w:asciiTheme="minorHAnsi" w:hAnsiTheme="minorHAnsi"/>
        </w:rPr>
      </w:pPr>
    </w:p>
    <w:p w:rsidR="00B15BC9" w:rsidRDefault="00B15BC9" w:rsidP="006F69DF">
      <w:pPr>
        <w:pStyle w:val="Heading2"/>
        <w:pBdr>
          <w:bottom w:val="single" w:sz="6" w:space="1" w:color="auto"/>
        </w:pBdr>
        <w:spacing w:before="0"/>
      </w:pPr>
    </w:p>
    <w:p w:rsidR="00B15BC9" w:rsidRDefault="00B15BC9" w:rsidP="006F69DF">
      <w:pPr>
        <w:pStyle w:val="Heading2"/>
        <w:pBdr>
          <w:bottom w:val="single" w:sz="6" w:space="1" w:color="auto"/>
        </w:pBdr>
        <w:spacing w:before="0"/>
      </w:pPr>
      <w:r w:rsidRPr="001A01F4">
        <w:t>BQOM 2401—Statistical Analysis: Uncertainty, Prediction, and Quality Improvement</w:t>
      </w:r>
    </w:p>
    <w:p w:rsidR="00B15BC9" w:rsidRPr="00542E33" w:rsidRDefault="00B15BC9" w:rsidP="006F69DF">
      <w:pPr>
        <w:jc w:val="both"/>
        <w:rPr>
          <w:rFonts w:asciiTheme="minorHAnsi" w:hAnsiTheme="minorHAnsi"/>
        </w:rPr>
      </w:pPr>
    </w:p>
    <w:p w:rsidR="00B15BC9" w:rsidRPr="009C67FC" w:rsidRDefault="00B15BC9" w:rsidP="006F69DF">
      <w:pPr>
        <w:ind w:left="360"/>
        <w:jc w:val="both"/>
        <w:rPr>
          <w:rFonts w:asciiTheme="minorHAnsi" w:hAnsiTheme="minorHAnsi"/>
          <w:szCs w:val="20"/>
        </w:rPr>
      </w:pPr>
      <w:r>
        <w:rPr>
          <w:rFonts w:asciiTheme="minorHAnsi" w:hAnsiTheme="minorHAnsi"/>
          <w:szCs w:val="20"/>
        </w:rPr>
        <w:t xml:space="preserve">Text Book: </w:t>
      </w:r>
      <w:r w:rsidRPr="00A92FAF">
        <w:rPr>
          <w:rFonts w:asciiTheme="minorHAnsi" w:hAnsiTheme="minorHAnsi"/>
          <w:i/>
          <w:szCs w:val="20"/>
        </w:rPr>
        <w:t>Statistics for Business and Economics</w:t>
      </w:r>
      <w:r>
        <w:rPr>
          <w:rFonts w:asciiTheme="minorHAnsi" w:hAnsiTheme="minorHAnsi"/>
          <w:szCs w:val="20"/>
        </w:rPr>
        <w:t>, 12 the edition,, McClave, Benson and Sincich: Pearson Publishing.</w:t>
      </w:r>
      <w:r w:rsidRPr="009C67FC">
        <w:rPr>
          <w:rFonts w:asciiTheme="minorHAnsi" w:hAnsiTheme="minorHAnsi"/>
          <w:szCs w:val="20"/>
        </w:rPr>
        <w:t>  Workshop Review: Binomial and Nor</w:t>
      </w:r>
      <w:r>
        <w:rPr>
          <w:rFonts w:asciiTheme="minorHAnsi" w:hAnsiTheme="minorHAnsi"/>
          <w:szCs w:val="20"/>
        </w:rPr>
        <w:t xml:space="preserve">mal Distributions – chapter 4.3 and 4.6; </w:t>
      </w:r>
      <w:r w:rsidRPr="009C67FC">
        <w:rPr>
          <w:rFonts w:asciiTheme="minorHAnsi" w:hAnsiTheme="minorHAnsi"/>
          <w:szCs w:val="20"/>
        </w:rPr>
        <w:t xml:space="preserve"> Sampling Distribution</w:t>
      </w:r>
      <w:r>
        <w:rPr>
          <w:rFonts w:asciiTheme="minorHAnsi" w:hAnsiTheme="minorHAnsi"/>
          <w:szCs w:val="20"/>
        </w:rPr>
        <w:t>s – chapter 5;</w:t>
      </w:r>
      <w:r w:rsidRPr="009C67FC">
        <w:rPr>
          <w:rFonts w:asciiTheme="minorHAnsi" w:hAnsiTheme="minorHAnsi"/>
          <w:szCs w:val="20"/>
        </w:rPr>
        <w:t xml:space="preserve"> Estimation &amp; Confidence Interv</w:t>
      </w:r>
      <w:r>
        <w:rPr>
          <w:rFonts w:asciiTheme="minorHAnsi" w:hAnsiTheme="minorHAnsi"/>
          <w:szCs w:val="20"/>
        </w:rPr>
        <w:t>als: single sample – Chapter 6;</w:t>
      </w:r>
      <w:r w:rsidRPr="009C67FC">
        <w:rPr>
          <w:rFonts w:asciiTheme="minorHAnsi" w:hAnsiTheme="minorHAnsi"/>
          <w:szCs w:val="20"/>
        </w:rPr>
        <w:t xml:space="preserve"> Hypothesis Test</w:t>
      </w:r>
      <w:r>
        <w:rPr>
          <w:rFonts w:asciiTheme="minorHAnsi" w:hAnsiTheme="minorHAnsi"/>
          <w:szCs w:val="20"/>
        </w:rPr>
        <w:t>ing: single sample – chapter 7; I</w:t>
      </w:r>
      <w:r w:rsidRPr="009C67FC">
        <w:rPr>
          <w:rFonts w:asciiTheme="minorHAnsi" w:hAnsiTheme="minorHAnsi"/>
          <w:szCs w:val="20"/>
        </w:rPr>
        <w:t xml:space="preserve"> Inferences f</w:t>
      </w:r>
      <w:r>
        <w:rPr>
          <w:rFonts w:asciiTheme="minorHAnsi" w:hAnsiTheme="minorHAnsi"/>
          <w:szCs w:val="20"/>
        </w:rPr>
        <w:t>or two populations – chapter 8;</w:t>
      </w:r>
      <w:r w:rsidRPr="009C67FC">
        <w:rPr>
          <w:rFonts w:asciiTheme="minorHAnsi" w:hAnsiTheme="minorHAnsi"/>
          <w:szCs w:val="20"/>
        </w:rPr>
        <w:t xml:space="preserve"> Simpl</w:t>
      </w:r>
      <w:r>
        <w:rPr>
          <w:rFonts w:asciiTheme="minorHAnsi" w:hAnsiTheme="minorHAnsi"/>
          <w:szCs w:val="20"/>
        </w:rPr>
        <w:t>e Linear Regression</w:t>
      </w:r>
      <w:r w:rsidRPr="009C67FC">
        <w:rPr>
          <w:rFonts w:asciiTheme="minorHAnsi" w:hAnsiTheme="minorHAnsi"/>
          <w:szCs w:val="20"/>
        </w:rPr>
        <w:t xml:space="preserve">– </w:t>
      </w:r>
      <w:r w:rsidRPr="009C67FC">
        <w:rPr>
          <w:rFonts w:asciiTheme="minorHAnsi" w:hAnsiTheme="minorHAnsi"/>
          <w:szCs w:val="20"/>
        </w:rPr>
        <w:lastRenderedPageBreak/>
        <w:t>cha</w:t>
      </w:r>
      <w:r>
        <w:rPr>
          <w:rFonts w:asciiTheme="minorHAnsi" w:hAnsiTheme="minorHAnsi"/>
          <w:szCs w:val="20"/>
        </w:rPr>
        <w:t>pter11;</w:t>
      </w:r>
      <w:r w:rsidRPr="009C67FC">
        <w:rPr>
          <w:rFonts w:asciiTheme="minorHAnsi" w:hAnsiTheme="minorHAnsi"/>
          <w:szCs w:val="20"/>
        </w:rPr>
        <w:t xml:space="preserve"> Multiple</w:t>
      </w:r>
      <w:r>
        <w:rPr>
          <w:rFonts w:asciiTheme="minorHAnsi" w:hAnsiTheme="minorHAnsi"/>
          <w:szCs w:val="20"/>
        </w:rPr>
        <w:t xml:space="preserve"> Linear Regression – chapter 12; </w:t>
      </w:r>
      <w:r w:rsidRPr="009C67FC">
        <w:rPr>
          <w:rFonts w:asciiTheme="minorHAnsi" w:hAnsiTheme="minorHAnsi"/>
          <w:szCs w:val="20"/>
        </w:rPr>
        <w:t xml:space="preserve"> Time Seri</w:t>
      </w:r>
      <w:r>
        <w:rPr>
          <w:rFonts w:asciiTheme="minorHAnsi" w:hAnsiTheme="minorHAnsi"/>
          <w:szCs w:val="20"/>
        </w:rPr>
        <w:t>es and Forecasting – chapter 14; Process Control – chapter 13;</w:t>
      </w:r>
      <w:r w:rsidRPr="009C67FC">
        <w:rPr>
          <w:rFonts w:asciiTheme="minorHAnsi" w:hAnsiTheme="minorHAnsi"/>
          <w:szCs w:val="20"/>
        </w:rPr>
        <w:t xml:space="preserve"> Design of Exper</w:t>
      </w:r>
      <w:r>
        <w:rPr>
          <w:rFonts w:asciiTheme="minorHAnsi" w:hAnsiTheme="minorHAnsi"/>
          <w:szCs w:val="20"/>
        </w:rPr>
        <w:t>iments and ANOVA  – chapter 9;</w:t>
      </w:r>
      <w:r w:rsidRPr="009C67FC">
        <w:rPr>
          <w:rFonts w:asciiTheme="minorHAnsi" w:hAnsiTheme="minorHAnsi"/>
          <w:szCs w:val="20"/>
        </w:rPr>
        <w:t xml:space="preserve"> Categor</w:t>
      </w:r>
      <w:r>
        <w:rPr>
          <w:rFonts w:asciiTheme="minorHAnsi" w:hAnsiTheme="minorHAnsi"/>
          <w:szCs w:val="20"/>
        </w:rPr>
        <w:t>ical Data Analysis – chapter 10;</w:t>
      </w:r>
    </w:p>
    <w:p w:rsidR="00B15BC9" w:rsidRPr="009C67FC" w:rsidRDefault="00B15BC9" w:rsidP="006F69DF">
      <w:pPr>
        <w:rPr>
          <w:rFonts w:asciiTheme="minorHAnsi" w:hAnsiTheme="minorHAnsi"/>
          <w:szCs w:val="20"/>
        </w:rPr>
      </w:pPr>
    </w:p>
    <w:p w:rsidR="00B15BC9" w:rsidRPr="009C67FC" w:rsidRDefault="00B15BC9" w:rsidP="006F69DF">
      <w:pPr>
        <w:ind w:left="360"/>
        <w:jc w:val="both"/>
        <w:rPr>
          <w:rFonts w:asciiTheme="minorHAnsi" w:hAnsiTheme="minorHAnsi"/>
          <w:szCs w:val="20"/>
        </w:rPr>
      </w:pPr>
      <w:r>
        <w:rPr>
          <w:rFonts w:asciiTheme="minorHAnsi" w:hAnsiTheme="minorHAnsi"/>
          <w:b/>
          <w:szCs w:val="20"/>
        </w:rPr>
        <w:t xml:space="preserve">PLEASE </w:t>
      </w:r>
      <w:r w:rsidRPr="009C67FC">
        <w:rPr>
          <w:rFonts w:asciiTheme="minorHAnsi" w:hAnsiTheme="minorHAnsi"/>
          <w:b/>
          <w:szCs w:val="20"/>
        </w:rPr>
        <w:t>NOTE</w:t>
      </w:r>
      <w:r w:rsidRPr="009C67FC">
        <w:rPr>
          <w:rFonts w:asciiTheme="minorHAnsi" w:hAnsiTheme="minorHAnsi"/>
          <w:szCs w:val="20"/>
        </w:rPr>
        <w:t>: Each student may bring and use two (2) sheets of formulae (8.5x11) and a calculator during the examination.</w:t>
      </w:r>
    </w:p>
    <w:p w:rsidR="001A01F4" w:rsidRDefault="001A01F4" w:rsidP="006F69DF"/>
    <w:p w:rsidR="006F69DF" w:rsidRDefault="006F69DF" w:rsidP="006F69DF">
      <w:pPr>
        <w:pStyle w:val="Heading2"/>
        <w:pBdr>
          <w:bottom w:val="single" w:sz="6" w:space="1" w:color="auto"/>
        </w:pBdr>
        <w:spacing w:before="0"/>
      </w:pPr>
    </w:p>
    <w:p w:rsidR="00A52999" w:rsidRDefault="00A52999" w:rsidP="006F69DF">
      <w:pPr>
        <w:pStyle w:val="Heading2"/>
        <w:pBdr>
          <w:bottom w:val="single" w:sz="6" w:space="1" w:color="auto"/>
        </w:pBdr>
        <w:spacing w:before="0"/>
      </w:pPr>
      <w:r w:rsidRPr="007B4A9D">
        <w:t>BSPP 2409—Strategic Management</w:t>
      </w:r>
    </w:p>
    <w:p w:rsidR="001A01F4" w:rsidRDefault="001A01F4" w:rsidP="006F69DF"/>
    <w:p w:rsidR="00A52999" w:rsidRPr="00A52999" w:rsidRDefault="00A52999" w:rsidP="006F69DF">
      <w:pPr>
        <w:ind w:left="360"/>
        <w:jc w:val="both"/>
        <w:rPr>
          <w:rFonts w:asciiTheme="minorHAnsi" w:hAnsiTheme="minorHAnsi"/>
          <w:szCs w:val="20"/>
        </w:rPr>
      </w:pPr>
      <w:r>
        <w:rPr>
          <w:rFonts w:asciiTheme="minorHAnsi" w:hAnsiTheme="minorHAnsi"/>
          <w:szCs w:val="20"/>
        </w:rPr>
        <w:t xml:space="preserve">Text book: </w:t>
      </w:r>
      <w:r w:rsidRPr="00A52999">
        <w:rPr>
          <w:rFonts w:asciiTheme="minorHAnsi" w:hAnsiTheme="minorHAnsi"/>
          <w:szCs w:val="20"/>
        </w:rPr>
        <w:t xml:space="preserve">Robert M. Grant, </w:t>
      </w:r>
      <w:r w:rsidRPr="00A92FAF">
        <w:rPr>
          <w:rFonts w:asciiTheme="minorHAnsi" w:hAnsiTheme="minorHAnsi"/>
          <w:i/>
          <w:szCs w:val="20"/>
        </w:rPr>
        <w:t>Contemporary Strategic Analysis: Concepts, Techniques Applications</w:t>
      </w:r>
      <w:r w:rsidRPr="00A52999">
        <w:rPr>
          <w:rFonts w:asciiTheme="minorHAnsi" w:hAnsiTheme="minorHAnsi"/>
          <w:szCs w:val="20"/>
        </w:rPr>
        <w:t xml:space="preserve">, </w:t>
      </w:r>
      <w:r w:rsidR="00763DE4">
        <w:rPr>
          <w:rFonts w:asciiTheme="minorHAnsi" w:hAnsiTheme="minorHAnsi"/>
          <w:szCs w:val="20"/>
        </w:rPr>
        <w:t>the 3</w:t>
      </w:r>
      <w:r w:rsidR="00763DE4" w:rsidRPr="00763DE4">
        <w:rPr>
          <w:rFonts w:asciiTheme="minorHAnsi" w:hAnsiTheme="minorHAnsi"/>
          <w:szCs w:val="20"/>
          <w:vertAlign w:val="superscript"/>
        </w:rPr>
        <w:t>rd</w:t>
      </w:r>
      <w:r w:rsidR="00763DE4">
        <w:rPr>
          <w:rFonts w:asciiTheme="minorHAnsi" w:hAnsiTheme="minorHAnsi"/>
          <w:szCs w:val="20"/>
        </w:rPr>
        <w:t xml:space="preserve"> edition and onward will satisfactorily cover the topics listed below. </w:t>
      </w:r>
    </w:p>
    <w:p w:rsidR="00763DE4" w:rsidRDefault="00763DE4" w:rsidP="006F69DF">
      <w:pPr>
        <w:ind w:left="360"/>
        <w:jc w:val="both"/>
        <w:rPr>
          <w:rFonts w:asciiTheme="minorHAnsi" w:hAnsiTheme="minorHAnsi"/>
          <w:szCs w:val="20"/>
        </w:rPr>
      </w:pPr>
    </w:p>
    <w:p w:rsidR="00A52999" w:rsidRDefault="00A52999" w:rsidP="006F69DF">
      <w:pPr>
        <w:ind w:left="360"/>
        <w:jc w:val="both"/>
        <w:rPr>
          <w:rFonts w:asciiTheme="minorHAnsi" w:hAnsiTheme="minorHAnsi"/>
          <w:szCs w:val="20"/>
        </w:rPr>
      </w:pPr>
      <w:r w:rsidRPr="00A52999">
        <w:rPr>
          <w:rFonts w:asciiTheme="minorHAnsi" w:hAnsiTheme="minorHAnsi"/>
          <w:szCs w:val="20"/>
        </w:rPr>
        <w:t>When preparing, you may find it useful to focus on the following topics/chapters:</w:t>
      </w:r>
    </w:p>
    <w:p w:rsidR="00EB7EC2" w:rsidRPr="00A52999" w:rsidRDefault="00EB7EC2" w:rsidP="006F69DF">
      <w:pPr>
        <w:ind w:left="360"/>
        <w:jc w:val="both"/>
        <w:rPr>
          <w:rFonts w:asciiTheme="minorHAnsi" w:hAnsiTheme="minorHAnsi"/>
          <w:szCs w:val="20"/>
        </w:rPr>
      </w:pP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The Concept of Strategy</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Industry Analysis: The Fundamentals</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Analyzing and Developing Resources and Capabilities</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Organization Structure and Management Systems</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The Nature and Sources of Competitive Advantage</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Cost Advantage</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Differentiation Advantage</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Industry Evolution and Strategic Change</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Global Strategies and the Multinational Corporation</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Diversification Strategy</w:t>
      </w:r>
    </w:p>
    <w:p w:rsidR="00763DE4" w:rsidRPr="00763DE4" w:rsidRDefault="00763DE4" w:rsidP="00763DE4">
      <w:pPr>
        <w:numPr>
          <w:ilvl w:val="0"/>
          <w:numId w:val="12"/>
        </w:numPr>
        <w:autoSpaceDE w:val="0"/>
        <w:autoSpaceDN w:val="0"/>
        <w:adjustRightInd w:val="0"/>
        <w:spacing w:line="240" w:lineRule="atLeast"/>
        <w:rPr>
          <w:rFonts w:asciiTheme="minorHAnsi" w:hAnsiTheme="minorHAnsi"/>
          <w:color w:val="000000"/>
        </w:rPr>
      </w:pPr>
      <w:r w:rsidRPr="00763DE4">
        <w:rPr>
          <w:rFonts w:asciiTheme="minorHAnsi" w:hAnsiTheme="minorHAnsi"/>
          <w:color w:val="000000"/>
        </w:rPr>
        <w:t>Strategy implementation</w:t>
      </w:r>
    </w:p>
    <w:p w:rsidR="00A52999" w:rsidRPr="00A52999" w:rsidRDefault="00A52999" w:rsidP="006F69DF">
      <w:pPr>
        <w:ind w:left="360"/>
        <w:jc w:val="both"/>
        <w:rPr>
          <w:rFonts w:asciiTheme="minorHAnsi" w:hAnsiTheme="minorHAnsi"/>
          <w:szCs w:val="20"/>
        </w:rPr>
      </w:pPr>
    </w:p>
    <w:p w:rsidR="00A52999" w:rsidRPr="00A52999" w:rsidRDefault="00A52999" w:rsidP="006F69DF">
      <w:pPr>
        <w:ind w:left="360"/>
        <w:jc w:val="both"/>
        <w:rPr>
          <w:rFonts w:asciiTheme="minorHAnsi" w:hAnsiTheme="minorHAnsi"/>
          <w:szCs w:val="20"/>
        </w:rPr>
      </w:pPr>
      <w:r w:rsidRPr="00A52999">
        <w:rPr>
          <w:rFonts w:asciiTheme="minorHAnsi" w:hAnsiTheme="minorHAnsi"/>
          <w:szCs w:val="20"/>
        </w:rPr>
        <w:t>Notes or books are not permitted for this exam.</w:t>
      </w:r>
    </w:p>
    <w:p w:rsidR="00A52999" w:rsidRPr="00EB7EC2" w:rsidRDefault="00A52999" w:rsidP="006F69DF">
      <w:pPr>
        <w:ind w:left="360"/>
        <w:jc w:val="both"/>
        <w:rPr>
          <w:rFonts w:asciiTheme="minorHAnsi" w:hAnsiTheme="minorHAnsi"/>
          <w:i/>
          <w:szCs w:val="20"/>
        </w:rPr>
      </w:pPr>
      <w:r w:rsidRPr="00EB7EC2">
        <w:rPr>
          <w:rFonts w:asciiTheme="minorHAnsi" w:hAnsiTheme="minorHAnsi"/>
          <w:i/>
          <w:szCs w:val="20"/>
        </w:rPr>
        <w:t>The use of electronic devices during the exam – including cell phones, laptops, and tablets – is prohibited.</w:t>
      </w:r>
    </w:p>
    <w:p w:rsidR="006408B7" w:rsidRDefault="006408B7" w:rsidP="002025DE"/>
    <w:p w:rsidR="002025DE" w:rsidRPr="002025DE" w:rsidRDefault="002025DE" w:rsidP="002025DE"/>
    <w:p w:rsidR="006408B7" w:rsidRDefault="006408B7" w:rsidP="006408B7">
      <w:pPr>
        <w:pStyle w:val="Heading2"/>
        <w:pBdr>
          <w:bottom w:val="single" w:sz="6" w:space="1" w:color="auto"/>
        </w:pBdr>
        <w:spacing w:before="0"/>
      </w:pPr>
      <w:r>
        <w:t>BMIS 2409</w:t>
      </w:r>
      <w:r w:rsidRPr="001A01F4">
        <w:t>—</w:t>
      </w:r>
      <w:r>
        <w:t>Information Systems</w:t>
      </w:r>
    </w:p>
    <w:p w:rsidR="002025DE" w:rsidRDefault="002025DE" w:rsidP="002025DE">
      <w:pPr>
        <w:ind w:left="360"/>
        <w:jc w:val="both"/>
        <w:rPr>
          <w:rFonts w:asciiTheme="minorHAnsi" w:hAnsiTheme="minorHAnsi"/>
          <w:szCs w:val="20"/>
        </w:rPr>
      </w:pPr>
    </w:p>
    <w:p w:rsidR="002025DE" w:rsidRPr="002025DE" w:rsidRDefault="002025DE" w:rsidP="002025DE">
      <w:pPr>
        <w:ind w:left="360"/>
        <w:jc w:val="both"/>
        <w:rPr>
          <w:rFonts w:asciiTheme="minorHAnsi" w:hAnsiTheme="minorHAnsi"/>
          <w:szCs w:val="20"/>
        </w:rPr>
      </w:pPr>
      <w:r w:rsidRPr="002025DE">
        <w:rPr>
          <w:rFonts w:asciiTheme="minorHAnsi" w:hAnsiTheme="minorHAnsi"/>
          <w:szCs w:val="20"/>
        </w:rPr>
        <w:t>This course provides an overview of new trends in IT and their application in business. By simultaneously examining business cases and the capabilities of relevant technologies, students will develop an understanding of how IT supports and enables business strategies, innovation, and improved business capabilities and processes. An outline of the different modules of the course is given below.</w:t>
      </w:r>
    </w:p>
    <w:p w:rsidR="002025DE" w:rsidRPr="002025DE" w:rsidRDefault="002025DE" w:rsidP="002025DE">
      <w:pPr>
        <w:pStyle w:val="NormalWeb"/>
        <w:numPr>
          <w:ilvl w:val="0"/>
          <w:numId w:val="9"/>
        </w:numPr>
        <w:tabs>
          <w:tab w:val="clear" w:pos="936"/>
        </w:tabs>
        <w:ind w:left="900" w:hanging="180"/>
        <w:rPr>
          <w:rFonts w:asciiTheme="minorHAnsi" w:hAnsiTheme="minorHAnsi"/>
          <w:szCs w:val="20"/>
        </w:rPr>
      </w:pPr>
      <w:r w:rsidRPr="002025DE">
        <w:rPr>
          <w:rFonts w:asciiTheme="minorHAnsi" w:hAnsiTheme="minorHAnsi"/>
          <w:szCs w:val="20"/>
        </w:rPr>
        <w:t>Module 1: Introduction  / IT Runs Your Business</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Impact of IT on the Business</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Business / IT Alignment</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Leading Technology Trends</w:t>
      </w:r>
    </w:p>
    <w:p w:rsidR="002025DE" w:rsidRPr="002025DE" w:rsidRDefault="002025DE" w:rsidP="002025DE">
      <w:pPr>
        <w:pStyle w:val="NormalWeb"/>
        <w:numPr>
          <w:ilvl w:val="0"/>
          <w:numId w:val="9"/>
        </w:numPr>
        <w:tabs>
          <w:tab w:val="clear" w:pos="936"/>
        </w:tabs>
        <w:ind w:left="900" w:hanging="180"/>
        <w:rPr>
          <w:rFonts w:asciiTheme="minorHAnsi" w:hAnsiTheme="minorHAnsi"/>
          <w:szCs w:val="20"/>
        </w:rPr>
      </w:pPr>
      <w:r w:rsidRPr="002025DE">
        <w:rPr>
          <w:rFonts w:asciiTheme="minorHAnsi" w:hAnsiTheme="minorHAnsi"/>
          <w:szCs w:val="20"/>
        </w:rPr>
        <w:t>Module 2: Collaboration: Technologies for fostering Customer Communities</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Using IT for improving customer satisfaction</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User-led Innovation</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Social Media</w:t>
      </w:r>
    </w:p>
    <w:p w:rsidR="002025DE" w:rsidRPr="002025DE" w:rsidRDefault="002025DE" w:rsidP="002025DE">
      <w:pPr>
        <w:pStyle w:val="NormalWeb"/>
        <w:numPr>
          <w:ilvl w:val="0"/>
          <w:numId w:val="9"/>
        </w:numPr>
        <w:tabs>
          <w:tab w:val="clear" w:pos="936"/>
        </w:tabs>
        <w:ind w:left="900" w:hanging="180"/>
        <w:rPr>
          <w:rFonts w:asciiTheme="minorHAnsi" w:hAnsiTheme="minorHAnsi"/>
          <w:szCs w:val="20"/>
        </w:rPr>
      </w:pPr>
      <w:r w:rsidRPr="002025DE">
        <w:rPr>
          <w:rFonts w:asciiTheme="minorHAnsi" w:hAnsiTheme="minorHAnsi"/>
          <w:szCs w:val="20"/>
        </w:rPr>
        <w:t>Module 3: Collaboration: Technologies for fostering Supplier Communities</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IT in the era of Crowdsourcing and Global Sourcing</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lastRenderedPageBreak/>
        <w:t>IT and innovation partnership</w:t>
      </w:r>
    </w:p>
    <w:p w:rsidR="002025DE" w:rsidRPr="002025DE" w:rsidRDefault="002025DE" w:rsidP="002025DE">
      <w:pPr>
        <w:pStyle w:val="NormalWeb"/>
        <w:numPr>
          <w:ilvl w:val="0"/>
          <w:numId w:val="9"/>
        </w:numPr>
        <w:tabs>
          <w:tab w:val="clear" w:pos="936"/>
        </w:tabs>
        <w:ind w:left="900" w:hanging="180"/>
        <w:rPr>
          <w:rFonts w:asciiTheme="minorHAnsi" w:hAnsiTheme="minorHAnsi"/>
          <w:szCs w:val="20"/>
        </w:rPr>
      </w:pPr>
      <w:r w:rsidRPr="002025DE">
        <w:rPr>
          <w:rFonts w:asciiTheme="minorHAnsi" w:hAnsiTheme="minorHAnsi"/>
          <w:szCs w:val="20"/>
        </w:rPr>
        <w:t>Module 4: Servitization: Technologies and Business Models in the Service Economy</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Service Innovation</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Service Dominant Logic</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IT and service management</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Cloud computing</w:t>
      </w:r>
    </w:p>
    <w:p w:rsidR="002025DE" w:rsidRPr="002025DE" w:rsidRDefault="002025DE" w:rsidP="002025DE">
      <w:pPr>
        <w:pStyle w:val="NormalWeb"/>
        <w:numPr>
          <w:ilvl w:val="0"/>
          <w:numId w:val="9"/>
        </w:numPr>
        <w:tabs>
          <w:tab w:val="clear" w:pos="936"/>
        </w:tabs>
        <w:ind w:left="900" w:hanging="180"/>
        <w:rPr>
          <w:rFonts w:asciiTheme="minorHAnsi" w:hAnsiTheme="minorHAnsi"/>
          <w:szCs w:val="20"/>
        </w:rPr>
      </w:pPr>
      <w:r w:rsidRPr="002025DE">
        <w:rPr>
          <w:rFonts w:asciiTheme="minorHAnsi" w:hAnsiTheme="minorHAnsi"/>
          <w:szCs w:val="20"/>
        </w:rPr>
        <w:t>Module 5: Internet of Things: Leveraging Ubiquitous IT</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BYOD – Bring Your Own Devices</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Privacy and Security</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Changing Nature of Work</w:t>
      </w:r>
    </w:p>
    <w:p w:rsidR="002025DE" w:rsidRPr="002025DE" w:rsidRDefault="002025DE" w:rsidP="002025DE">
      <w:pPr>
        <w:pStyle w:val="NormalWeb"/>
        <w:numPr>
          <w:ilvl w:val="0"/>
          <w:numId w:val="9"/>
        </w:numPr>
        <w:tabs>
          <w:tab w:val="clear" w:pos="936"/>
        </w:tabs>
        <w:ind w:left="900" w:hanging="180"/>
        <w:rPr>
          <w:rFonts w:asciiTheme="minorHAnsi" w:hAnsiTheme="minorHAnsi"/>
          <w:szCs w:val="20"/>
        </w:rPr>
      </w:pPr>
      <w:r w:rsidRPr="002025DE">
        <w:rPr>
          <w:rFonts w:asciiTheme="minorHAnsi" w:hAnsiTheme="minorHAnsi"/>
          <w:szCs w:val="20"/>
        </w:rPr>
        <w:t>Module 6: Technologies for Making Sense of Big Data</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Business Analytics</w:t>
      </w:r>
    </w:p>
    <w:p w:rsidR="002025DE" w:rsidRPr="002025DE" w:rsidRDefault="002025DE" w:rsidP="002025DE">
      <w:pPr>
        <w:pStyle w:val="NormalWeb"/>
        <w:numPr>
          <w:ilvl w:val="1"/>
          <w:numId w:val="9"/>
        </w:numPr>
        <w:rPr>
          <w:rFonts w:asciiTheme="minorHAnsi" w:hAnsiTheme="minorHAnsi"/>
          <w:szCs w:val="20"/>
        </w:rPr>
      </w:pPr>
      <w:r w:rsidRPr="002025DE">
        <w:rPr>
          <w:rFonts w:asciiTheme="minorHAnsi" w:hAnsiTheme="minorHAnsi"/>
          <w:szCs w:val="20"/>
        </w:rPr>
        <w:t>Using Big Data to drive Value</w:t>
      </w:r>
    </w:p>
    <w:p w:rsidR="002025DE" w:rsidRPr="002025DE" w:rsidRDefault="002025DE" w:rsidP="002025DE">
      <w:pPr>
        <w:pStyle w:val="NormalWeb"/>
        <w:numPr>
          <w:ilvl w:val="0"/>
          <w:numId w:val="9"/>
        </w:numPr>
        <w:tabs>
          <w:tab w:val="clear" w:pos="936"/>
        </w:tabs>
        <w:ind w:left="900" w:hanging="180"/>
        <w:rPr>
          <w:rFonts w:asciiTheme="minorHAnsi" w:hAnsiTheme="minorHAnsi"/>
          <w:szCs w:val="20"/>
        </w:rPr>
      </w:pPr>
      <w:r w:rsidRPr="002025DE">
        <w:rPr>
          <w:rFonts w:asciiTheme="minorHAnsi" w:hAnsiTheme="minorHAnsi"/>
          <w:szCs w:val="20"/>
        </w:rPr>
        <w:t xml:space="preserve">Module 7: Technology Plan / Business Case Group Presentations </w:t>
      </w:r>
    </w:p>
    <w:p w:rsidR="001A01F4" w:rsidRDefault="002025DE" w:rsidP="00186CDC">
      <w:pPr>
        <w:ind w:left="360"/>
        <w:jc w:val="both"/>
        <w:rPr>
          <w:rFonts w:asciiTheme="minorHAnsi" w:hAnsiTheme="minorHAnsi"/>
          <w:szCs w:val="20"/>
        </w:rPr>
      </w:pPr>
      <w:r w:rsidRPr="002025DE">
        <w:rPr>
          <w:rFonts w:asciiTheme="minorHAnsi" w:hAnsiTheme="minorHAnsi"/>
          <w:b/>
          <w:szCs w:val="20"/>
        </w:rPr>
        <w:t>The exemption exam is based on modules 1-6 mentioned above.</w:t>
      </w:r>
      <w:r w:rsidRPr="002025DE">
        <w:rPr>
          <w:rFonts w:asciiTheme="minorHAnsi" w:hAnsiTheme="minorHAnsi"/>
          <w:szCs w:val="20"/>
        </w:rPr>
        <w:t xml:space="preserve"> There is no prescribed text book for the course. The journal articles and other references assigned to the course modules are listed in the references table. To prepare for the exemption exam, read the articles in the list and reflect on the associated questions and themes. The exemption exam format will feature short answer questions as well as longer, essay-type questions. A case analysis involving the themes covered by the course modules might also be involved.</w:t>
      </w:r>
    </w:p>
    <w:p w:rsidR="00D95A51" w:rsidRDefault="00D95A51" w:rsidP="002025DE">
      <w:pPr>
        <w:rPr>
          <w:rFonts w:asciiTheme="minorHAnsi" w:hAnsiTheme="minorHAnsi"/>
          <w:szCs w:val="20"/>
        </w:rPr>
      </w:pPr>
    </w:p>
    <w:p w:rsidR="00186CDC" w:rsidRDefault="00186CDC" w:rsidP="002025DE">
      <w:pPr>
        <w:rPr>
          <w:rFonts w:asciiTheme="minorHAnsi" w:hAnsiTheme="minorHAnsi"/>
          <w:szCs w:val="20"/>
        </w:rPr>
      </w:pPr>
    </w:p>
    <w:p w:rsidR="00D95A51" w:rsidRDefault="00D95A51" w:rsidP="00D95A51">
      <w:pPr>
        <w:pStyle w:val="Heading2"/>
        <w:pBdr>
          <w:bottom w:val="single" w:sz="6" w:space="1" w:color="auto"/>
        </w:pBdr>
        <w:spacing w:before="0"/>
      </w:pPr>
      <w:r w:rsidRPr="001A01F4">
        <w:t>BQOM 24</w:t>
      </w:r>
      <w:r>
        <w:t>21</w:t>
      </w:r>
      <w:r w:rsidRPr="001A01F4">
        <w:t>—</w:t>
      </w:r>
      <w:r>
        <w:t xml:space="preserve">Decision Technologies in Manufacturing &amp; Operation Management </w:t>
      </w:r>
    </w:p>
    <w:p w:rsidR="00D95A51" w:rsidRDefault="00D95A51" w:rsidP="002025DE">
      <w:pPr>
        <w:rPr>
          <w:rFonts w:asciiTheme="minorHAnsi" w:hAnsiTheme="minorHAnsi"/>
          <w:szCs w:val="20"/>
        </w:rPr>
      </w:pPr>
    </w:p>
    <w:p w:rsidR="00186CDC" w:rsidRPr="00186CDC" w:rsidRDefault="00186CDC" w:rsidP="00A227EA">
      <w:pPr>
        <w:ind w:left="360"/>
        <w:rPr>
          <w:rFonts w:asciiTheme="minorHAnsi" w:hAnsiTheme="minorHAnsi"/>
          <w:szCs w:val="20"/>
        </w:rPr>
      </w:pPr>
      <w:r w:rsidRPr="00186CDC">
        <w:rPr>
          <w:rFonts w:asciiTheme="minorHAnsi" w:hAnsiTheme="minorHAnsi"/>
          <w:szCs w:val="20"/>
        </w:rPr>
        <w:t>Text</w:t>
      </w:r>
      <w:r>
        <w:rPr>
          <w:rFonts w:asciiTheme="minorHAnsi" w:hAnsiTheme="minorHAnsi"/>
          <w:szCs w:val="20"/>
        </w:rPr>
        <w:t xml:space="preserve"> book: </w:t>
      </w:r>
      <w:r w:rsidRPr="00186CDC">
        <w:rPr>
          <w:rFonts w:asciiTheme="minorHAnsi" w:hAnsiTheme="minorHAnsi"/>
          <w:i/>
          <w:szCs w:val="20"/>
        </w:rPr>
        <w:t>Spreadsheet Modeling and Decision Analysis</w:t>
      </w:r>
      <w:r w:rsidR="00A227EA">
        <w:rPr>
          <w:rFonts w:asciiTheme="minorHAnsi" w:hAnsiTheme="minorHAnsi"/>
          <w:szCs w:val="20"/>
        </w:rPr>
        <w:t>. Cliff T. Ragsdale, 7th Edition, 2011 South-</w:t>
      </w:r>
      <w:r w:rsidRPr="00186CDC">
        <w:rPr>
          <w:rFonts w:asciiTheme="minorHAnsi" w:hAnsiTheme="minorHAnsi"/>
          <w:szCs w:val="20"/>
        </w:rPr>
        <w:t>Western/Cengage Learning</w:t>
      </w:r>
    </w:p>
    <w:p w:rsidR="00186CDC" w:rsidRDefault="00186CDC" w:rsidP="00186CDC">
      <w:pPr>
        <w:ind w:left="720" w:hanging="720"/>
        <w:rPr>
          <w:b/>
        </w:rPr>
      </w:pPr>
    </w:p>
    <w:p w:rsidR="00186CDC" w:rsidRPr="00B379E0" w:rsidRDefault="00186CDC" w:rsidP="00186CDC">
      <w:pPr>
        <w:ind w:left="720" w:hanging="720"/>
        <w:rPr>
          <w:u w:val="single"/>
        </w:rPr>
      </w:pPr>
      <w:r>
        <w:rPr>
          <w:b/>
        </w:rPr>
        <w:tab/>
      </w:r>
      <w:r w:rsidRPr="00186CDC">
        <w:rPr>
          <w:rFonts w:asciiTheme="minorHAnsi" w:hAnsiTheme="minorHAnsi"/>
          <w:b/>
          <w:szCs w:val="20"/>
        </w:rPr>
        <w:t>Topics</w:t>
      </w:r>
      <w:r>
        <w:rPr>
          <w:b/>
        </w:rPr>
        <w:tab/>
      </w:r>
      <w:r w:rsidRPr="00C96043">
        <w:rPr>
          <w:b/>
        </w:rPr>
        <w:tab/>
      </w:r>
      <w:r>
        <w:tab/>
      </w:r>
      <w:r>
        <w:tab/>
      </w:r>
      <w:r>
        <w:tab/>
      </w:r>
      <w:r>
        <w:tab/>
      </w:r>
      <w:r>
        <w:tab/>
      </w:r>
      <w:r>
        <w:tab/>
      </w:r>
      <w:r>
        <w:tab/>
      </w:r>
      <w:r w:rsidRPr="00186CDC">
        <w:rPr>
          <w:rFonts w:asciiTheme="minorHAnsi" w:hAnsiTheme="minorHAnsi"/>
          <w:b/>
          <w:szCs w:val="20"/>
        </w:rPr>
        <w:t>Reading/Chapters</w:t>
      </w:r>
    </w:p>
    <w:p w:rsidR="00186CDC" w:rsidRPr="00186CDC" w:rsidRDefault="00186CDC" w:rsidP="00186CDC">
      <w:pPr>
        <w:ind w:left="720" w:hanging="720"/>
        <w:rPr>
          <w:rFonts w:asciiTheme="minorHAnsi" w:hAnsiTheme="minorHAnsi"/>
          <w:szCs w:val="20"/>
        </w:rPr>
      </w:pPr>
    </w:p>
    <w:p w:rsidR="00186CDC" w:rsidRDefault="00186CDC" w:rsidP="00186CDC">
      <w:pPr>
        <w:ind w:left="720" w:hanging="720"/>
        <w:rPr>
          <w:rFonts w:asciiTheme="minorHAnsi" w:hAnsiTheme="minorHAnsi"/>
          <w:szCs w:val="20"/>
        </w:rPr>
      </w:pPr>
      <w:r w:rsidRPr="00186CDC">
        <w:rPr>
          <w:rFonts w:asciiTheme="minorHAnsi" w:hAnsiTheme="minorHAnsi"/>
          <w:szCs w:val="20"/>
        </w:rPr>
        <w:tab/>
        <w:t>Introductio</w:t>
      </w:r>
      <w:r>
        <w:rPr>
          <w:rFonts w:asciiTheme="minorHAnsi" w:hAnsiTheme="minorHAnsi"/>
          <w:szCs w:val="20"/>
        </w:rPr>
        <w:t>n to Linear Programming</w:t>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t xml:space="preserve"> 2</w:t>
      </w:r>
    </w:p>
    <w:p w:rsidR="00186CDC" w:rsidRPr="00186CDC" w:rsidRDefault="00186CDC" w:rsidP="00186CDC">
      <w:pPr>
        <w:ind w:left="720" w:hanging="720"/>
        <w:rPr>
          <w:rFonts w:asciiTheme="minorHAnsi" w:hAnsiTheme="minorHAnsi"/>
          <w:szCs w:val="20"/>
        </w:rPr>
      </w:pPr>
    </w:p>
    <w:p w:rsidR="00186CDC" w:rsidRDefault="00186CDC" w:rsidP="00186CDC">
      <w:pPr>
        <w:ind w:left="720" w:hanging="720"/>
        <w:rPr>
          <w:rFonts w:asciiTheme="minorHAnsi" w:hAnsiTheme="minorHAnsi"/>
          <w:szCs w:val="20"/>
        </w:rPr>
      </w:pPr>
      <w:r w:rsidRPr="00186CDC">
        <w:rPr>
          <w:rFonts w:asciiTheme="minorHAnsi" w:hAnsiTheme="minorHAnsi"/>
          <w:szCs w:val="20"/>
        </w:rPr>
        <w:tab/>
        <w:t>Modeling and</w:t>
      </w:r>
      <w:r>
        <w:rPr>
          <w:rFonts w:asciiTheme="minorHAnsi" w:hAnsiTheme="minorHAnsi"/>
          <w:szCs w:val="20"/>
        </w:rPr>
        <w:t xml:space="preserve"> Solving Linear Programs</w:t>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t xml:space="preserve"> 3</w:t>
      </w:r>
    </w:p>
    <w:p w:rsidR="00186CDC" w:rsidRPr="00186CDC" w:rsidRDefault="00186CDC" w:rsidP="00186CDC">
      <w:pPr>
        <w:ind w:left="720" w:hanging="720"/>
        <w:rPr>
          <w:rFonts w:asciiTheme="minorHAnsi" w:hAnsiTheme="minorHAnsi"/>
          <w:szCs w:val="20"/>
        </w:rPr>
      </w:pPr>
    </w:p>
    <w:p w:rsidR="00186CDC" w:rsidRPr="00186CDC" w:rsidRDefault="00186CDC" w:rsidP="00186CDC">
      <w:pPr>
        <w:ind w:left="720" w:hanging="720"/>
        <w:rPr>
          <w:rFonts w:asciiTheme="minorHAnsi" w:hAnsiTheme="minorHAnsi"/>
          <w:szCs w:val="20"/>
        </w:rPr>
      </w:pPr>
      <w:r w:rsidRPr="00186CDC">
        <w:rPr>
          <w:rFonts w:asciiTheme="minorHAnsi" w:hAnsiTheme="minorHAnsi"/>
          <w:szCs w:val="20"/>
        </w:rPr>
        <w:tab/>
        <w:t>Linear Programming:</w:t>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t xml:space="preserve"> 4 (skip 4.8)</w:t>
      </w:r>
    </w:p>
    <w:p w:rsidR="00186CDC" w:rsidRPr="00186CDC" w:rsidRDefault="00186CDC" w:rsidP="00186CDC">
      <w:pPr>
        <w:ind w:left="720" w:hanging="720"/>
        <w:rPr>
          <w:rFonts w:asciiTheme="minorHAnsi" w:hAnsiTheme="minorHAnsi"/>
          <w:szCs w:val="20"/>
        </w:rPr>
      </w:pPr>
      <w:r w:rsidRPr="00186CDC">
        <w:rPr>
          <w:rFonts w:asciiTheme="minorHAnsi" w:hAnsiTheme="minorHAnsi"/>
          <w:szCs w:val="20"/>
        </w:rPr>
        <w:tab/>
      </w:r>
      <w:r>
        <w:rPr>
          <w:rFonts w:asciiTheme="minorHAnsi" w:hAnsiTheme="minorHAnsi"/>
          <w:szCs w:val="20"/>
        </w:rPr>
        <w:tab/>
      </w:r>
      <w:r w:rsidRPr="00186CDC">
        <w:rPr>
          <w:rFonts w:asciiTheme="minorHAnsi" w:hAnsiTheme="minorHAnsi"/>
          <w:szCs w:val="20"/>
        </w:rPr>
        <w:t>Sensitivity analysis</w:t>
      </w:r>
    </w:p>
    <w:p w:rsidR="00186CDC" w:rsidRPr="00186CDC" w:rsidRDefault="00186CDC" w:rsidP="00186CDC">
      <w:pPr>
        <w:ind w:left="720" w:hanging="720"/>
        <w:rPr>
          <w:rFonts w:asciiTheme="minorHAnsi" w:hAnsiTheme="minorHAnsi"/>
          <w:szCs w:val="20"/>
        </w:rPr>
      </w:pPr>
      <w:r w:rsidRPr="00186CDC">
        <w:rPr>
          <w:rFonts w:asciiTheme="minorHAnsi" w:hAnsiTheme="minorHAnsi"/>
          <w:szCs w:val="20"/>
        </w:rPr>
        <w:tab/>
      </w:r>
      <w:r>
        <w:rPr>
          <w:rFonts w:asciiTheme="minorHAnsi" w:hAnsiTheme="minorHAnsi"/>
          <w:szCs w:val="20"/>
        </w:rPr>
        <w:tab/>
      </w:r>
      <w:r w:rsidRPr="00186CDC">
        <w:rPr>
          <w:rFonts w:asciiTheme="minorHAnsi" w:hAnsiTheme="minorHAnsi"/>
          <w:szCs w:val="20"/>
        </w:rPr>
        <w:t>Interpreting computer output (Excel Solver)</w:t>
      </w:r>
    </w:p>
    <w:p w:rsidR="00186CDC" w:rsidRPr="00186CDC" w:rsidRDefault="00186CDC" w:rsidP="00186CDC">
      <w:pPr>
        <w:ind w:left="720" w:hanging="720"/>
        <w:rPr>
          <w:rFonts w:asciiTheme="minorHAnsi" w:hAnsiTheme="minorHAnsi"/>
          <w:szCs w:val="20"/>
        </w:rPr>
      </w:pPr>
    </w:p>
    <w:p w:rsidR="00186CDC" w:rsidRPr="00186CDC" w:rsidRDefault="00186CDC" w:rsidP="00186CDC">
      <w:pPr>
        <w:ind w:left="720" w:hanging="720"/>
        <w:rPr>
          <w:rFonts w:asciiTheme="minorHAnsi" w:hAnsiTheme="minorHAnsi"/>
          <w:szCs w:val="20"/>
        </w:rPr>
      </w:pPr>
      <w:r w:rsidRPr="00186CDC">
        <w:rPr>
          <w:rFonts w:asciiTheme="minorHAnsi" w:hAnsiTheme="minorHAnsi"/>
          <w:szCs w:val="20"/>
        </w:rPr>
        <w:tab/>
        <w:t>Network Modeling</w:t>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t>5</w:t>
      </w:r>
    </w:p>
    <w:p w:rsidR="00186CDC" w:rsidRPr="00186CDC" w:rsidRDefault="00186CDC" w:rsidP="00186CDC">
      <w:pPr>
        <w:ind w:left="720" w:hanging="720"/>
        <w:rPr>
          <w:rFonts w:asciiTheme="minorHAnsi" w:hAnsiTheme="minorHAnsi"/>
          <w:szCs w:val="20"/>
        </w:rPr>
      </w:pPr>
    </w:p>
    <w:p w:rsidR="00186CDC" w:rsidRPr="00186CDC" w:rsidRDefault="00186CDC" w:rsidP="00186CDC">
      <w:pPr>
        <w:ind w:left="720" w:hanging="720"/>
        <w:rPr>
          <w:rFonts w:asciiTheme="minorHAnsi" w:hAnsiTheme="minorHAnsi"/>
          <w:szCs w:val="20"/>
        </w:rPr>
      </w:pPr>
      <w:r w:rsidRPr="00186CDC">
        <w:rPr>
          <w:rFonts w:asciiTheme="minorHAnsi" w:hAnsiTheme="minorHAnsi"/>
          <w:szCs w:val="20"/>
        </w:rPr>
        <w:tab/>
        <w:t>Integer Optimization</w:t>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t xml:space="preserve">6 </w:t>
      </w:r>
    </w:p>
    <w:p w:rsidR="00186CDC" w:rsidRPr="00186CDC" w:rsidRDefault="00186CDC" w:rsidP="00186CDC">
      <w:pPr>
        <w:ind w:left="720" w:hanging="720"/>
        <w:rPr>
          <w:rFonts w:asciiTheme="minorHAnsi" w:hAnsiTheme="minorHAnsi"/>
          <w:szCs w:val="20"/>
        </w:rPr>
      </w:pPr>
    </w:p>
    <w:p w:rsidR="00186CDC" w:rsidRPr="00186CDC" w:rsidRDefault="00186CDC" w:rsidP="00186CDC">
      <w:pPr>
        <w:ind w:left="720" w:hanging="720"/>
        <w:rPr>
          <w:rFonts w:asciiTheme="minorHAnsi" w:hAnsiTheme="minorHAnsi"/>
          <w:szCs w:val="20"/>
        </w:rPr>
      </w:pPr>
      <w:r w:rsidRPr="00186CDC">
        <w:rPr>
          <w:rFonts w:asciiTheme="minorHAnsi" w:hAnsiTheme="minorHAnsi"/>
          <w:szCs w:val="20"/>
        </w:rPr>
        <w:tab/>
        <w:t>Simulation</w:t>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r>
      <w:r w:rsidRPr="00186CDC">
        <w:rPr>
          <w:rFonts w:asciiTheme="minorHAnsi" w:hAnsiTheme="minorHAnsi"/>
          <w:szCs w:val="20"/>
        </w:rPr>
        <w:tab/>
        <w:t>12</w:t>
      </w:r>
    </w:p>
    <w:p w:rsidR="00186CDC" w:rsidRPr="00186CDC" w:rsidRDefault="00186CDC" w:rsidP="00186CDC">
      <w:pPr>
        <w:ind w:left="720" w:hanging="720"/>
        <w:rPr>
          <w:rFonts w:asciiTheme="minorHAnsi" w:hAnsiTheme="minorHAnsi"/>
          <w:szCs w:val="20"/>
        </w:rPr>
      </w:pPr>
    </w:p>
    <w:p w:rsidR="00186CDC" w:rsidRDefault="00186CDC" w:rsidP="00186CDC">
      <w:pPr>
        <w:ind w:left="720" w:hanging="720"/>
        <w:rPr>
          <w:rFonts w:asciiTheme="minorHAnsi" w:hAnsiTheme="minorHAnsi"/>
          <w:szCs w:val="20"/>
        </w:rPr>
      </w:pPr>
      <w:r w:rsidRPr="00186CDC">
        <w:rPr>
          <w:rFonts w:asciiTheme="minorHAnsi" w:hAnsiTheme="minorHAnsi"/>
          <w:szCs w:val="20"/>
        </w:rPr>
        <w:tab/>
        <w:t>Project Management</w:t>
      </w:r>
      <w:r w:rsidRPr="00186CDC">
        <w:rPr>
          <w:rFonts w:asciiTheme="minorHAnsi" w:hAnsiTheme="minorHAnsi"/>
          <w:szCs w:val="20"/>
        </w:rPr>
        <w:tab/>
      </w:r>
      <w:r>
        <w:tab/>
      </w:r>
      <w:r>
        <w:tab/>
      </w:r>
      <w:r>
        <w:tab/>
      </w:r>
      <w:r>
        <w:tab/>
      </w:r>
      <w:r>
        <w:tab/>
      </w:r>
      <w:r>
        <w:tab/>
      </w:r>
      <w:r>
        <w:tab/>
      </w:r>
      <w:r w:rsidRPr="00186CDC">
        <w:rPr>
          <w:rFonts w:asciiTheme="minorHAnsi" w:hAnsiTheme="minorHAnsi"/>
          <w:szCs w:val="20"/>
        </w:rPr>
        <w:t>15</w:t>
      </w:r>
    </w:p>
    <w:p w:rsidR="00186CDC" w:rsidRPr="00186CDC" w:rsidRDefault="00186CDC" w:rsidP="00186CDC">
      <w:pPr>
        <w:ind w:left="720" w:hanging="720"/>
        <w:rPr>
          <w:rFonts w:asciiTheme="minorHAnsi" w:hAnsiTheme="minorHAnsi"/>
          <w:szCs w:val="20"/>
        </w:rPr>
      </w:pPr>
    </w:p>
    <w:p w:rsidR="00186CDC" w:rsidRDefault="00186CDC" w:rsidP="00186CDC">
      <w:pPr>
        <w:ind w:left="720" w:hanging="720"/>
        <w:rPr>
          <w:b/>
        </w:rPr>
      </w:pPr>
      <w:r>
        <w:rPr>
          <w:rFonts w:asciiTheme="minorHAnsi" w:hAnsiTheme="minorHAnsi"/>
          <w:b/>
          <w:szCs w:val="20"/>
        </w:rPr>
        <w:tab/>
      </w:r>
      <w:r w:rsidRPr="00186CDC">
        <w:rPr>
          <w:rFonts w:asciiTheme="minorHAnsi" w:hAnsiTheme="minorHAnsi"/>
          <w:b/>
          <w:szCs w:val="20"/>
        </w:rPr>
        <w:t>NOTES</w:t>
      </w:r>
      <w:r w:rsidRPr="00EF5AE8">
        <w:rPr>
          <w:b/>
        </w:rPr>
        <w:t>:</w:t>
      </w:r>
    </w:p>
    <w:p w:rsidR="00186CDC" w:rsidRPr="00186CDC" w:rsidRDefault="00186CDC" w:rsidP="00186CDC">
      <w:pPr>
        <w:ind w:left="720" w:hanging="720"/>
        <w:rPr>
          <w:rFonts w:asciiTheme="minorHAnsi" w:hAnsiTheme="minorHAnsi"/>
          <w:szCs w:val="20"/>
        </w:rPr>
      </w:pPr>
      <w:r>
        <w:rPr>
          <w:b/>
        </w:rPr>
        <w:tab/>
      </w:r>
    </w:p>
    <w:p w:rsidR="00186CDC" w:rsidRPr="002D556B" w:rsidRDefault="00186CDC" w:rsidP="002D556B">
      <w:pPr>
        <w:tabs>
          <w:tab w:val="num" w:pos="990"/>
        </w:tabs>
        <w:ind w:left="720"/>
        <w:rPr>
          <w:rFonts w:asciiTheme="minorHAnsi" w:hAnsiTheme="minorHAnsi"/>
          <w:szCs w:val="20"/>
        </w:rPr>
      </w:pPr>
      <w:r w:rsidRPr="002D556B">
        <w:rPr>
          <w:rFonts w:asciiTheme="minorHAnsi" w:hAnsiTheme="minorHAnsi"/>
          <w:szCs w:val="20"/>
        </w:rPr>
        <w:lastRenderedPageBreak/>
        <w:t>The exemption exam will be a 3-hour “in class” exam.</w:t>
      </w:r>
    </w:p>
    <w:p w:rsidR="00186CDC" w:rsidRPr="00186CDC" w:rsidRDefault="00186CDC" w:rsidP="002D556B">
      <w:pPr>
        <w:ind w:left="720"/>
        <w:rPr>
          <w:rFonts w:asciiTheme="minorHAnsi" w:hAnsiTheme="minorHAnsi"/>
          <w:szCs w:val="20"/>
        </w:rPr>
      </w:pPr>
      <w:r w:rsidRPr="00186CDC">
        <w:rPr>
          <w:rFonts w:asciiTheme="minorHAnsi" w:hAnsiTheme="minorHAnsi"/>
          <w:szCs w:val="20"/>
        </w:rPr>
        <w:t>Please show your work clearly in the exam to get credit.  Your approach to the problem will be weighted more highly than the algebraic computations.  To pass the exam, you will need to score at least 75%.</w:t>
      </w:r>
    </w:p>
    <w:p w:rsidR="00186CDC" w:rsidRPr="00186CDC" w:rsidRDefault="00186CDC" w:rsidP="002D556B">
      <w:pPr>
        <w:ind w:left="720"/>
        <w:rPr>
          <w:rFonts w:asciiTheme="minorHAnsi" w:hAnsiTheme="minorHAnsi"/>
          <w:szCs w:val="20"/>
        </w:rPr>
      </w:pPr>
      <w:r w:rsidRPr="00186CDC">
        <w:rPr>
          <w:rFonts w:asciiTheme="minorHAnsi" w:hAnsiTheme="minorHAnsi"/>
          <w:szCs w:val="20"/>
        </w:rPr>
        <w:t>Consulting books or any other notes during the exam in not allowed.</w:t>
      </w:r>
    </w:p>
    <w:p w:rsidR="00186CDC" w:rsidRPr="00186CDC" w:rsidRDefault="00186CDC" w:rsidP="002D556B">
      <w:pPr>
        <w:ind w:left="720"/>
        <w:rPr>
          <w:rFonts w:asciiTheme="minorHAnsi" w:hAnsiTheme="minorHAnsi"/>
          <w:szCs w:val="20"/>
        </w:rPr>
      </w:pPr>
      <w:r w:rsidRPr="00186CDC">
        <w:rPr>
          <w:rFonts w:asciiTheme="minorHAnsi" w:hAnsiTheme="minorHAnsi"/>
          <w:szCs w:val="20"/>
        </w:rPr>
        <w:t>The use of a calculator is permitted during the exam.</w:t>
      </w:r>
    </w:p>
    <w:p w:rsidR="00186CDC" w:rsidRPr="00186CDC" w:rsidRDefault="00186CDC" w:rsidP="002D556B">
      <w:pPr>
        <w:ind w:left="720"/>
        <w:rPr>
          <w:rFonts w:asciiTheme="minorHAnsi" w:hAnsiTheme="minorHAnsi"/>
          <w:szCs w:val="20"/>
        </w:rPr>
      </w:pPr>
      <w:r w:rsidRPr="00186CDC">
        <w:rPr>
          <w:rFonts w:asciiTheme="minorHAnsi" w:hAnsiTheme="minorHAnsi"/>
          <w:szCs w:val="20"/>
        </w:rPr>
        <w:t>The use of other electronic devices during the exam – including cell phones, laptops, and tablets – is prohibited.</w:t>
      </w:r>
    </w:p>
    <w:p w:rsidR="00186CDC" w:rsidRPr="002025DE" w:rsidRDefault="00186CDC" w:rsidP="002025DE">
      <w:pPr>
        <w:rPr>
          <w:rFonts w:asciiTheme="minorHAnsi" w:hAnsiTheme="minorHAnsi"/>
          <w:szCs w:val="20"/>
        </w:rPr>
      </w:pPr>
    </w:p>
    <w:sectPr w:rsidR="00186CDC" w:rsidRPr="002025DE" w:rsidSect="00EB7E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93" w:rsidRDefault="001A7793" w:rsidP="006F69DF">
      <w:r>
        <w:separator/>
      </w:r>
    </w:p>
  </w:endnote>
  <w:endnote w:type="continuationSeparator" w:id="0">
    <w:p w:rsidR="001A7793" w:rsidRDefault="001A7793" w:rsidP="006F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93" w:rsidRDefault="001A7793" w:rsidP="006F69DF">
      <w:r>
        <w:separator/>
      </w:r>
    </w:p>
  </w:footnote>
  <w:footnote w:type="continuationSeparator" w:id="0">
    <w:p w:rsidR="001A7793" w:rsidRDefault="001A7793" w:rsidP="006F6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91E"/>
    <w:multiLevelType w:val="hybridMultilevel"/>
    <w:tmpl w:val="50B49F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135A199D"/>
    <w:multiLevelType w:val="hybridMultilevel"/>
    <w:tmpl w:val="49606746"/>
    <w:lvl w:ilvl="0" w:tplc="0958EBD8">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AB6B39"/>
    <w:multiLevelType w:val="hybridMultilevel"/>
    <w:tmpl w:val="551C67E2"/>
    <w:lvl w:ilvl="0" w:tplc="5ED6C994">
      <w:start w:val="1"/>
      <w:numFmt w:val="bullet"/>
      <w:lvlText w:val=""/>
      <w:lvlJc w:val="left"/>
      <w:pPr>
        <w:tabs>
          <w:tab w:val="num" w:pos="936"/>
        </w:tabs>
        <w:ind w:left="2088" w:hanging="136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1E764624"/>
    <w:multiLevelType w:val="hybridMultilevel"/>
    <w:tmpl w:val="13E81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76465"/>
    <w:multiLevelType w:val="hybridMultilevel"/>
    <w:tmpl w:val="60A64C64"/>
    <w:lvl w:ilvl="0" w:tplc="04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A007F6"/>
    <w:multiLevelType w:val="hybridMultilevel"/>
    <w:tmpl w:val="154C63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4C144F"/>
    <w:multiLevelType w:val="hybridMultilevel"/>
    <w:tmpl w:val="858E0E84"/>
    <w:lvl w:ilvl="0" w:tplc="1C761E54">
      <w:start w:val="1"/>
      <w:numFmt w:val="decimal"/>
      <w:lvlText w:val="%1."/>
      <w:lvlJc w:val="left"/>
      <w:pPr>
        <w:tabs>
          <w:tab w:val="num" w:pos="2070"/>
        </w:tabs>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6B404125"/>
    <w:multiLevelType w:val="hybridMultilevel"/>
    <w:tmpl w:val="3C26ED96"/>
    <w:lvl w:ilvl="0" w:tplc="1C761E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C843167"/>
    <w:multiLevelType w:val="hybridMultilevel"/>
    <w:tmpl w:val="60A64C64"/>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F4"/>
    <w:rsid w:val="00186CDC"/>
    <w:rsid w:val="001A01F4"/>
    <w:rsid w:val="001A7793"/>
    <w:rsid w:val="002025DE"/>
    <w:rsid w:val="00232CA2"/>
    <w:rsid w:val="002D556B"/>
    <w:rsid w:val="00372DD6"/>
    <w:rsid w:val="00485FEA"/>
    <w:rsid w:val="004A0F6B"/>
    <w:rsid w:val="004C69E5"/>
    <w:rsid w:val="00542E33"/>
    <w:rsid w:val="00552962"/>
    <w:rsid w:val="00585A03"/>
    <w:rsid w:val="005B0609"/>
    <w:rsid w:val="006408B7"/>
    <w:rsid w:val="006F69DF"/>
    <w:rsid w:val="007254C2"/>
    <w:rsid w:val="00763DE4"/>
    <w:rsid w:val="007B4A9D"/>
    <w:rsid w:val="008A7DFD"/>
    <w:rsid w:val="00903A14"/>
    <w:rsid w:val="0091276C"/>
    <w:rsid w:val="0096348F"/>
    <w:rsid w:val="009C67FC"/>
    <w:rsid w:val="009E7948"/>
    <w:rsid w:val="00A227EA"/>
    <w:rsid w:val="00A3431A"/>
    <w:rsid w:val="00A44044"/>
    <w:rsid w:val="00A52999"/>
    <w:rsid w:val="00A92FAF"/>
    <w:rsid w:val="00B15BC9"/>
    <w:rsid w:val="00B31792"/>
    <w:rsid w:val="00B37A53"/>
    <w:rsid w:val="00C2014E"/>
    <w:rsid w:val="00CA7CAC"/>
    <w:rsid w:val="00D84F85"/>
    <w:rsid w:val="00D95A51"/>
    <w:rsid w:val="00DA46DA"/>
    <w:rsid w:val="00E72DBB"/>
    <w:rsid w:val="00EA0383"/>
    <w:rsid w:val="00EB7EC2"/>
    <w:rsid w:val="00EE0D98"/>
    <w:rsid w:val="00F50950"/>
    <w:rsid w:val="00F57AC7"/>
    <w:rsid w:val="00FA42BC"/>
    <w:rsid w:val="00FD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01F4"/>
    <w:pPr>
      <w:keepNext/>
      <w:keepLines/>
      <w:spacing w:before="48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542E33"/>
    <w:pPr>
      <w:keepNext/>
      <w:keepLines/>
      <w:spacing w:before="20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1F4"/>
    <w:rPr>
      <w:rFonts w:ascii="Tahoma" w:hAnsi="Tahoma" w:cs="Tahoma"/>
      <w:sz w:val="16"/>
      <w:szCs w:val="16"/>
    </w:rPr>
  </w:style>
  <w:style w:type="character" w:customStyle="1" w:styleId="BalloonTextChar">
    <w:name w:val="Balloon Text Char"/>
    <w:basedOn w:val="DefaultParagraphFont"/>
    <w:link w:val="BalloonText"/>
    <w:uiPriority w:val="99"/>
    <w:semiHidden/>
    <w:rsid w:val="001A01F4"/>
    <w:rPr>
      <w:rFonts w:ascii="Tahoma" w:eastAsia="Times New Roman" w:hAnsi="Tahoma" w:cs="Tahoma"/>
      <w:sz w:val="16"/>
      <w:szCs w:val="16"/>
    </w:rPr>
  </w:style>
  <w:style w:type="paragraph" w:customStyle="1" w:styleId="Default">
    <w:name w:val="Default"/>
    <w:rsid w:val="001A01F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01F4"/>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542E33"/>
    <w:rPr>
      <w:rFonts w:asciiTheme="majorHAnsi" w:eastAsiaTheme="majorEastAsia" w:hAnsiTheme="majorHAnsi" w:cstheme="majorBidi"/>
      <w:b/>
      <w:bCs/>
      <w:color w:val="6F6F74" w:themeColor="accent1"/>
      <w:sz w:val="26"/>
      <w:szCs w:val="26"/>
    </w:rPr>
  </w:style>
  <w:style w:type="paragraph" w:styleId="ListParagraph">
    <w:name w:val="List Paragraph"/>
    <w:basedOn w:val="Normal"/>
    <w:uiPriority w:val="34"/>
    <w:qFormat/>
    <w:rsid w:val="00903A14"/>
    <w:pPr>
      <w:ind w:left="720"/>
      <w:contextualSpacing/>
    </w:pPr>
  </w:style>
  <w:style w:type="paragraph" w:styleId="Header">
    <w:name w:val="header"/>
    <w:basedOn w:val="Normal"/>
    <w:link w:val="HeaderChar"/>
    <w:uiPriority w:val="99"/>
    <w:unhideWhenUsed/>
    <w:rsid w:val="006F69DF"/>
    <w:pPr>
      <w:tabs>
        <w:tab w:val="center" w:pos="4680"/>
        <w:tab w:val="right" w:pos="9360"/>
      </w:tabs>
    </w:pPr>
  </w:style>
  <w:style w:type="character" w:customStyle="1" w:styleId="HeaderChar">
    <w:name w:val="Header Char"/>
    <w:basedOn w:val="DefaultParagraphFont"/>
    <w:link w:val="Header"/>
    <w:uiPriority w:val="99"/>
    <w:rsid w:val="006F69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9DF"/>
    <w:pPr>
      <w:tabs>
        <w:tab w:val="center" w:pos="4680"/>
        <w:tab w:val="right" w:pos="9360"/>
      </w:tabs>
    </w:pPr>
  </w:style>
  <w:style w:type="character" w:customStyle="1" w:styleId="FooterChar">
    <w:name w:val="Footer Char"/>
    <w:basedOn w:val="DefaultParagraphFont"/>
    <w:link w:val="Footer"/>
    <w:uiPriority w:val="99"/>
    <w:rsid w:val="006F69DF"/>
    <w:rPr>
      <w:rFonts w:ascii="Times New Roman" w:eastAsia="Times New Roman" w:hAnsi="Times New Roman" w:cs="Times New Roman"/>
      <w:sz w:val="24"/>
      <w:szCs w:val="24"/>
    </w:rPr>
  </w:style>
  <w:style w:type="paragraph" w:styleId="NoSpacing">
    <w:name w:val="No Spacing"/>
    <w:uiPriority w:val="1"/>
    <w:qFormat/>
    <w:rsid w:val="00F57AC7"/>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2025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01F4"/>
    <w:pPr>
      <w:keepNext/>
      <w:keepLines/>
      <w:spacing w:before="48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542E33"/>
    <w:pPr>
      <w:keepNext/>
      <w:keepLines/>
      <w:spacing w:before="20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1F4"/>
    <w:rPr>
      <w:rFonts w:ascii="Tahoma" w:hAnsi="Tahoma" w:cs="Tahoma"/>
      <w:sz w:val="16"/>
      <w:szCs w:val="16"/>
    </w:rPr>
  </w:style>
  <w:style w:type="character" w:customStyle="1" w:styleId="BalloonTextChar">
    <w:name w:val="Balloon Text Char"/>
    <w:basedOn w:val="DefaultParagraphFont"/>
    <w:link w:val="BalloonText"/>
    <w:uiPriority w:val="99"/>
    <w:semiHidden/>
    <w:rsid w:val="001A01F4"/>
    <w:rPr>
      <w:rFonts w:ascii="Tahoma" w:eastAsia="Times New Roman" w:hAnsi="Tahoma" w:cs="Tahoma"/>
      <w:sz w:val="16"/>
      <w:szCs w:val="16"/>
    </w:rPr>
  </w:style>
  <w:style w:type="paragraph" w:customStyle="1" w:styleId="Default">
    <w:name w:val="Default"/>
    <w:rsid w:val="001A01F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01F4"/>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542E33"/>
    <w:rPr>
      <w:rFonts w:asciiTheme="majorHAnsi" w:eastAsiaTheme="majorEastAsia" w:hAnsiTheme="majorHAnsi" w:cstheme="majorBidi"/>
      <w:b/>
      <w:bCs/>
      <w:color w:val="6F6F74" w:themeColor="accent1"/>
      <w:sz w:val="26"/>
      <w:szCs w:val="26"/>
    </w:rPr>
  </w:style>
  <w:style w:type="paragraph" w:styleId="ListParagraph">
    <w:name w:val="List Paragraph"/>
    <w:basedOn w:val="Normal"/>
    <w:uiPriority w:val="34"/>
    <w:qFormat/>
    <w:rsid w:val="00903A14"/>
    <w:pPr>
      <w:ind w:left="720"/>
      <w:contextualSpacing/>
    </w:pPr>
  </w:style>
  <w:style w:type="paragraph" w:styleId="Header">
    <w:name w:val="header"/>
    <w:basedOn w:val="Normal"/>
    <w:link w:val="HeaderChar"/>
    <w:uiPriority w:val="99"/>
    <w:unhideWhenUsed/>
    <w:rsid w:val="006F69DF"/>
    <w:pPr>
      <w:tabs>
        <w:tab w:val="center" w:pos="4680"/>
        <w:tab w:val="right" w:pos="9360"/>
      </w:tabs>
    </w:pPr>
  </w:style>
  <w:style w:type="character" w:customStyle="1" w:styleId="HeaderChar">
    <w:name w:val="Header Char"/>
    <w:basedOn w:val="DefaultParagraphFont"/>
    <w:link w:val="Header"/>
    <w:uiPriority w:val="99"/>
    <w:rsid w:val="006F69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9DF"/>
    <w:pPr>
      <w:tabs>
        <w:tab w:val="center" w:pos="4680"/>
        <w:tab w:val="right" w:pos="9360"/>
      </w:tabs>
    </w:pPr>
  </w:style>
  <w:style w:type="character" w:customStyle="1" w:styleId="FooterChar">
    <w:name w:val="Footer Char"/>
    <w:basedOn w:val="DefaultParagraphFont"/>
    <w:link w:val="Footer"/>
    <w:uiPriority w:val="99"/>
    <w:rsid w:val="006F69DF"/>
    <w:rPr>
      <w:rFonts w:ascii="Times New Roman" w:eastAsia="Times New Roman" w:hAnsi="Times New Roman" w:cs="Times New Roman"/>
      <w:sz w:val="24"/>
      <w:szCs w:val="24"/>
    </w:rPr>
  </w:style>
  <w:style w:type="paragraph" w:styleId="NoSpacing">
    <w:name w:val="No Spacing"/>
    <w:uiPriority w:val="1"/>
    <w:qFormat/>
    <w:rsid w:val="00F57AC7"/>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202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469">
      <w:bodyDiv w:val="1"/>
      <w:marLeft w:val="0"/>
      <w:marRight w:val="0"/>
      <w:marTop w:val="0"/>
      <w:marBottom w:val="0"/>
      <w:divBdr>
        <w:top w:val="none" w:sz="0" w:space="0" w:color="auto"/>
        <w:left w:val="none" w:sz="0" w:space="0" w:color="auto"/>
        <w:bottom w:val="none" w:sz="0" w:space="0" w:color="auto"/>
        <w:right w:val="none" w:sz="0" w:space="0" w:color="auto"/>
      </w:divBdr>
    </w:div>
    <w:div w:id="6527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et.katz.pitt.edu/Administration/communications/Image%20Archive/Katz%20New%20Brand%20Files/Katz%20Identity-Logos/KATZ_ID_horiz_print-highres_blue-gray.jp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9d526f6-7d91-4bbd-bda1-3158e7e85bd5">WZJXKDSP6WFH-251-194</_dlc_DocId>
    <_dlc_DocIdUrl xmlns="f9d526f6-7d91-4bbd-bda1-3158e7e85bd5">
      <Url>http://inet.katz.pitt.edu/studentnet/mba/_layouts/DocIdRedir.aspx?ID=WZJXKDSP6WFH-251-194</Url>
      <Description>WZJXKDSP6WFH-251-194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F08731BCB00CA4B916356C1D4E2DD5B" ma:contentTypeVersion="2" ma:contentTypeDescription="Create a new document." ma:contentTypeScope="" ma:versionID="7d78241b566ddd4aae3405104162a685">
  <xsd:schema xmlns:xsd="http://www.w3.org/2001/XMLSchema" xmlns:xs="http://www.w3.org/2001/XMLSchema" xmlns:p="http://schemas.microsoft.com/office/2006/metadata/properties" xmlns:ns1="http://schemas.microsoft.com/sharepoint/v3" xmlns:ns2="f9d526f6-7d91-4bbd-bda1-3158e7e85bd5" xmlns:ns3="5f37ae7d-956b-44ac-b6b1-3761a4986c82" targetNamespace="http://schemas.microsoft.com/office/2006/metadata/properties" ma:root="true" ma:fieldsID="30b8d12d1ad4f1159aaeeadb9052bc37" ns1:_="" ns2:_="" ns3:_="">
    <xsd:import namespace="http://schemas.microsoft.com/sharepoint/v3"/>
    <xsd:import namespace="f9d526f6-7d91-4bbd-bda1-3158e7e85bd5"/>
    <xsd:import namespace="5f37ae7d-956b-44ac-b6b1-3761a4986c8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526f6-7d91-4bbd-bda1-3158e7e85bd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37ae7d-956b-44ac-b6b1-3761a4986c8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8D832-4EE6-4D98-8379-77C641744C97}"/>
</file>

<file path=customXml/itemProps2.xml><?xml version="1.0" encoding="utf-8"?>
<ds:datastoreItem xmlns:ds="http://schemas.openxmlformats.org/officeDocument/2006/customXml" ds:itemID="{0047A232-0C44-40EC-BCDF-0C7534EF4598}"/>
</file>

<file path=customXml/itemProps3.xml><?xml version="1.0" encoding="utf-8"?>
<ds:datastoreItem xmlns:ds="http://schemas.openxmlformats.org/officeDocument/2006/customXml" ds:itemID="{4EB8E399-912B-4692-9050-2A5375E5156A}"/>
</file>

<file path=customXml/itemProps4.xml><?xml version="1.0" encoding="utf-8"?>
<ds:datastoreItem xmlns:ds="http://schemas.openxmlformats.org/officeDocument/2006/customXml" ds:itemID="{FF40E678-19CC-4BA2-9009-A6D6A978BFE9}"/>
</file>

<file path=docProps/app.xml><?xml version="1.0" encoding="utf-8"?>
<Properties xmlns="http://schemas.openxmlformats.org/officeDocument/2006/extended-properties" xmlns:vt="http://schemas.openxmlformats.org/officeDocument/2006/docPropsVTypes">
  <Template>Normal.dotm</Template>
  <TotalTime>446</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nsnizaski</dc:creator>
  <cp:lastModifiedBy>srd70</cp:lastModifiedBy>
  <cp:revision>16</cp:revision>
  <dcterms:created xsi:type="dcterms:W3CDTF">2016-04-20T13:20:00Z</dcterms:created>
  <dcterms:modified xsi:type="dcterms:W3CDTF">2016-08-08T19:49:00Z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0x010100AF08731BCB00CA4B916356C1D4E2DD5B</vt:lpwstr>
  </property>
  <property fmtid="{D5CDD505-2E9C-101B-9397-08002B2CF9AE}" pid="3" name="_dlc_DocIdItemGuid">
    <vt:lpwstr>1a3981ee-9c73-4188-8e6b-e88e2a1c2726</vt:lpwstr>
  </property>
</Properties>
</file>